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theme/theme1.xml" ContentType="application/vnd.openxmlformats-officedocument.theme+xml"/>
  <Override PartName="/word/header1.xml" ContentType="application/vnd.openxmlformats-officedocument.wordprocessingml.header+xml"/>
  <Override PartName="/word/media/image12.jpeg" ContentType="image/jpeg"/>
  <Override PartName="/word/media/image11.jpeg" ContentType="image/jpeg"/>
  <Override PartName="/word/media/image4.png" ContentType="image/png"/>
  <Override PartName="/word/media/image6.jpeg" ContentType="image/jpeg"/>
  <Override PartName="/word/media/image2.jpeg" ContentType="image/jpeg"/>
  <Override PartName="/word/media/image3.png" ContentType="image/png"/>
  <Override PartName="/word/media/image1.jpeg" ContentType="image/jpeg"/>
  <Override PartName="/word/media/image5.png" ContentType="image/png"/>
  <Override PartName="/word/media/image7.jpeg" ContentType="image/jpeg"/>
  <Override PartName="/word/media/image8.png" ContentType="image/png"/>
  <Override PartName="/word/media/image9.png" ContentType="image/png"/>
  <Override PartName="/word/media/image10.jpeg" ContentType="image/jpeg"/>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rFonts w:ascii="Times New Roman" w:hAnsi="Times New Roman" w:cs="Times New Roman"/>
          <w:b/>
          <w:b/>
          <w:sz w:val="28"/>
          <w:szCs w:val="28"/>
        </w:rPr>
      </w:pPr>
      <w:bookmarkStart w:id="0" w:name="_Toc79748725"/>
      <w:r>
        <w:drawing>
          <wp:anchor behindDoc="0" distT="0" distB="0" distL="114300" distR="114300" simplePos="0" locked="0" layoutInCell="1" allowOverlap="1" relativeHeight="7">
            <wp:simplePos x="0" y="0"/>
            <wp:positionH relativeFrom="column">
              <wp:posOffset>3195320</wp:posOffset>
            </wp:positionH>
            <wp:positionV relativeFrom="paragraph">
              <wp:posOffset>-81280</wp:posOffset>
            </wp:positionV>
            <wp:extent cx="3283585" cy="2292985"/>
            <wp:effectExtent l="0" t="0" r="0" b="0"/>
            <wp:wrapNone/>
            <wp:docPr id="1"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descr=""/>
                    <pic:cNvPicPr>
                      <a:picLocks noChangeAspect="1" noChangeArrowheads="1"/>
                    </pic:cNvPicPr>
                  </pic:nvPicPr>
                  <pic:blipFill>
                    <a:blip r:embed="rId2"/>
                    <a:stretch>
                      <a:fillRect/>
                    </a:stretch>
                  </pic:blipFill>
                  <pic:spPr bwMode="auto">
                    <a:xfrm>
                      <a:off x="0" y="0"/>
                      <a:ext cx="3283585" cy="2292985"/>
                    </a:xfrm>
                    <a:prstGeom prst="rect">
                      <a:avLst/>
                    </a:prstGeom>
                  </pic:spPr>
                </pic:pic>
              </a:graphicData>
            </a:graphic>
          </wp:anchor>
        </w:drawing>
      </w:r>
      <w:r>
        <w:rPr>
          <w:rFonts w:cs="Times New Roman" w:ascii="Times New Roman" w:hAnsi="Times New Roman"/>
          <w:b/>
          <w:sz w:val="28"/>
          <w:szCs w:val="28"/>
        </w:rPr>
        <w:t>У</w:t>
      </w:r>
      <w:r>
        <w:rPr>
          <w:rFonts w:cs="Times New Roman" w:ascii="Times New Roman" w:hAnsi="Times New Roman"/>
          <w:b/>
          <w:sz w:val="28"/>
          <w:szCs w:val="28"/>
        </w:rPr>
        <w:t>ТВЕРЖДАЮ</w:t>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t>Директор ООО «НИЦ МИ»</w:t>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t>______________О.П. Жданов</w:t>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t>«____»____________2015 г.</w:t>
      </w:r>
    </w:p>
    <w:p>
      <w:pPr>
        <w:pStyle w:val="Normal"/>
        <w:jc w:val="center"/>
        <w:rPr>
          <w:rFonts w:ascii="Times New Roman" w:hAnsi="Times New Roman" w:cs="Times New Roman"/>
          <w:szCs w:val="24"/>
        </w:rPr>
      </w:pPr>
      <w:r>
        <w:rPr>
          <w:rFonts w:cs="Times New Roman" w:ascii="Times New Roman" w:hAnsi="Times New Roman"/>
          <w:szCs w:val="24"/>
        </w:rPr>
      </w:r>
    </w:p>
    <w:p>
      <w:pPr>
        <w:pStyle w:val="Normal"/>
        <w:jc w:val="center"/>
        <w:rPr>
          <w:rFonts w:ascii="Times New Roman" w:hAnsi="Times New Roman" w:cs="Times New Roman"/>
          <w:szCs w:val="24"/>
        </w:rPr>
      </w:pPr>
      <w:r>
        <w:rPr>
          <w:rFonts w:cs="Times New Roman" w:ascii="Times New Roman" w:hAnsi="Times New Roman"/>
          <w:szCs w:val="24"/>
        </w:rPr>
      </w:r>
    </w:p>
    <w:p>
      <w:pPr>
        <w:pStyle w:val="Normal"/>
        <w:jc w:val="center"/>
        <w:rPr>
          <w:rFonts w:ascii="Times New Roman" w:hAnsi="Times New Roman" w:cs="Times New Roman"/>
          <w:szCs w:val="24"/>
        </w:rPr>
      </w:pPr>
      <w:r>
        <w:rPr>
          <w:rFonts w:cs="Times New Roman" w:ascii="Times New Roman" w:hAnsi="Times New Roman"/>
          <w:szCs w:val="24"/>
        </w:rPr>
      </w:r>
    </w:p>
    <w:p>
      <w:pPr>
        <w:pStyle w:val="Normal"/>
        <w:jc w:val="center"/>
        <w:rPr>
          <w:rFonts w:ascii="Times New Roman" w:hAnsi="Times New Roman" w:cs="Times New Roman"/>
          <w:szCs w:val="24"/>
        </w:rPr>
      </w:pPr>
      <w:r>
        <w:rPr>
          <w:rFonts w:cs="Times New Roman" w:ascii="Times New Roman" w:hAnsi="Times New Roman"/>
          <w:szCs w:val="24"/>
        </w:rPr>
      </w:r>
    </w:p>
    <w:p>
      <w:pPr>
        <w:pStyle w:val="Normal"/>
        <w:jc w:val="center"/>
        <w:rPr>
          <w:rFonts w:ascii="Times New Roman" w:hAnsi="Times New Roman" w:cs="Times New Roman"/>
          <w:szCs w:val="24"/>
        </w:rPr>
      </w:pPr>
      <w:r>
        <w:rPr>
          <w:rFonts w:cs="Times New Roman" w:ascii="Times New Roman" w:hAnsi="Times New Roman"/>
          <w:szCs w:val="24"/>
        </w:rPr>
      </w:r>
    </w:p>
    <w:p>
      <w:pPr>
        <w:pStyle w:val="Normal"/>
        <w:jc w:val="center"/>
        <w:rPr>
          <w:rFonts w:ascii="Times New Roman" w:hAnsi="Times New Roman" w:cs="Times New Roman"/>
          <w:szCs w:val="24"/>
        </w:rPr>
      </w:pPr>
      <w:r>
        <w:rPr>
          <w:rFonts w:cs="Times New Roman" w:ascii="Times New Roman" w:hAnsi="Times New Roman"/>
          <w:szCs w:val="24"/>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Уровнемер многофазный УМФ700</w:t>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bookmarkStart w:id="1" w:name="_GoBack"/>
      <w:bookmarkEnd w:id="1"/>
      <w:r>
        <w:rPr>
          <w:rFonts w:cs="Times New Roman" w:ascii="Times New Roman" w:hAnsi="Times New Roman"/>
          <w:b/>
          <w:sz w:val="28"/>
          <w:szCs w:val="28"/>
        </w:rPr>
        <w:t>УМФ700.00.00.000 РЭ-01</w:t>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Руководство по эксплуатации</w:t>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sz w:val="28"/>
          <w:szCs w:val="28"/>
        </w:rPr>
      </w:pPr>
      <w:r>
        <w:rPr/>
        <w:drawing>
          <wp:inline distT="0" distB="0" distL="19050" distR="0">
            <wp:extent cx="635635" cy="624205"/>
            <wp:effectExtent l="0" t="0" r="0" b="0"/>
            <wp:docPr id="2" name="Рисунок 0" descr="РСТ ос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0" descr="РСТ основа.jpg"/>
                    <pic:cNvPicPr>
                      <a:picLocks noChangeAspect="1" noChangeArrowheads="1"/>
                    </pic:cNvPicPr>
                  </pic:nvPicPr>
                  <pic:blipFill>
                    <a:blip r:embed="rId3"/>
                    <a:stretch>
                      <a:fillRect/>
                    </a:stretch>
                  </pic:blipFill>
                  <pic:spPr bwMode="auto">
                    <a:xfrm>
                      <a:off x="0" y="0"/>
                      <a:ext cx="635635" cy="624205"/>
                    </a:xfrm>
                    <a:prstGeom prst="rect">
                      <a:avLst/>
                    </a:prstGeom>
                  </pic:spPr>
                </pic:pic>
              </a:graphicData>
            </a:graphic>
          </wp:inline>
        </w:drawing>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t>Уфа 2015 г.</w:t>
      </w:r>
    </w:p>
    <w:p>
      <w:pPr>
        <w:pStyle w:val="Style36"/>
        <w:rPr/>
      </w:pPr>
      <w:bookmarkStart w:id="2" w:name="_Toc79748725"/>
      <w:bookmarkEnd w:id="2"/>
      <w:r>
        <w:rPr>
          <w:rFonts w:cs="Times New Roman" w:ascii="Times New Roman" w:hAnsi="Times New Roman"/>
          <w:szCs w:val="24"/>
        </w:rPr>
        <w:t>СОДЕРЖАНИЕ</w:t>
      </w:r>
    </w:p>
    <w:p>
      <w:pPr>
        <w:pStyle w:val="17"/>
        <w:rPr>
          <w:rFonts w:ascii="Times New Roman" w:hAnsi="Times New Roman" w:eastAsia="Times New Roman" w:cs="Times New Roman"/>
          <w:szCs w:val="24"/>
        </w:rPr>
      </w:pPr>
      <w:r>
        <w:fldChar w:fldCharType="begin"/>
      </w:r>
      <w:r>
        <w:instrText> TOC \z \o "1-3" \u \h</w:instrText>
      </w:r>
      <w:r>
        <w:fldChar w:fldCharType="separate"/>
      </w:r>
      <w:hyperlink w:anchor="_Toc79748725">
        <w:r>
          <w:rPr>
            <w:webHidden/>
            <w:rStyle w:val="Style24"/>
            <w:rFonts w:cs="Times New Roman" w:ascii="Times New Roman" w:hAnsi="Times New Roman"/>
            <w:szCs w:val="24"/>
          </w:rPr>
          <w:t>СОДЕРЖАНИЕ</w:t>
        </w:r>
        <w:r>
          <w:rPr>
            <w:webHidden/>
          </w:rPr>
          <w:fldChar w:fldCharType="begin"/>
        </w:r>
        <w:r>
          <w:rPr>
            <w:webHidden/>
          </w:rPr>
          <w:instrText>PAGEREF _Toc79748725 \h</w:instrText>
        </w:r>
        <w:r>
          <w:rPr>
            <w:webHidden/>
          </w:rPr>
          <w:fldChar w:fldCharType="separate"/>
        </w:r>
        <w:r>
          <w:rPr>
            <w:rStyle w:val="Style24"/>
            <w:rFonts w:cs="Times New Roman" w:ascii="Times New Roman" w:hAnsi="Times New Roman"/>
            <w:vanish w:val="false"/>
            <w:szCs w:val="24"/>
          </w:rPr>
          <w:tab/>
          <w:t>1</w:t>
        </w:r>
        <w:r>
          <w:rPr>
            <w:webHidden/>
          </w:rPr>
          <w:fldChar w:fldCharType="end"/>
        </w:r>
      </w:hyperlink>
    </w:p>
    <w:p>
      <w:pPr>
        <w:pStyle w:val="17"/>
        <w:rPr>
          <w:rFonts w:ascii="Times New Roman" w:hAnsi="Times New Roman" w:eastAsia="Times New Roman" w:cs="Times New Roman"/>
          <w:szCs w:val="24"/>
        </w:rPr>
      </w:pPr>
      <w:hyperlink w:anchor="_Toc79748726">
        <w:r>
          <w:rPr>
            <w:webHidden/>
            <w:rStyle w:val="Style24"/>
            <w:rFonts w:cs="Times New Roman" w:ascii="Times New Roman" w:hAnsi="Times New Roman"/>
            <w:szCs w:val="24"/>
          </w:rPr>
          <w:t>ВВЕДЕНИЕ</w:t>
        </w:r>
        <w:r>
          <w:rPr>
            <w:webHidden/>
          </w:rPr>
          <w:fldChar w:fldCharType="begin"/>
        </w:r>
        <w:r>
          <w:rPr>
            <w:webHidden/>
          </w:rPr>
          <w:instrText>PAGEREF _Toc79748726 \h</w:instrText>
        </w:r>
        <w:r>
          <w:rPr>
            <w:webHidden/>
          </w:rPr>
          <w:fldChar w:fldCharType="separate"/>
        </w:r>
        <w:r>
          <w:rPr>
            <w:rStyle w:val="Style24"/>
            <w:rFonts w:cs="Times New Roman" w:ascii="Times New Roman" w:hAnsi="Times New Roman"/>
            <w:vanish w:val="false"/>
            <w:szCs w:val="24"/>
          </w:rPr>
          <w:tab/>
          <w:t>2</w:t>
        </w:r>
        <w:r>
          <w:rPr>
            <w:webHidden/>
          </w:rPr>
          <w:fldChar w:fldCharType="end"/>
        </w:r>
      </w:hyperlink>
    </w:p>
    <w:p>
      <w:pPr>
        <w:pStyle w:val="17"/>
        <w:rPr>
          <w:rFonts w:ascii="Times New Roman" w:hAnsi="Times New Roman" w:eastAsia="Times New Roman" w:cs="Times New Roman"/>
          <w:szCs w:val="24"/>
        </w:rPr>
      </w:pPr>
      <w:hyperlink w:anchor="_Toc79748727">
        <w:r>
          <w:rPr>
            <w:webHidden/>
            <w:rStyle w:val="Style24"/>
            <w:rFonts w:cs="Times New Roman" w:ascii="Times New Roman" w:hAnsi="Times New Roman"/>
            <w:szCs w:val="24"/>
          </w:rPr>
          <w:t>ОПИСАНИЕ И РАБОТА</w:t>
        </w:r>
        <w:r>
          <w:rPr>
            <w:webHidden/>
          </w:rPr>
          <w:fldChar w:fldCharType="begin"/>
        </w:r>
        <w:r>
          <w:rPr>
            <w:webHidden/>
          </w:rPr>
          <w:instrText>PAGEREF _Toc79748727 \h</w:instrText>
        </w:r>
        <w:r>
          <w:rPr>
            <w:webHidden/>
          </w:rPr>
          <w:fldChar w:fldCharType="separate"/>
        </w:r>
        <w:r>
          <w:rPr>
            <w:rStyle w:val="Style24"/>
            <w:rFonts w:cs="Times New Roman" w:ascii="Times New Roman" w:hAnsi="Times New Roman"/>
            <w:vanish w:val="false"/>
            <w:szCs w:val="24"/>
          </w:rPr>
          <w:tab/>
          <w:t>3</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28">
        <w:r>
          <w:rPr>
            <w:webHidden/>
            <w:rStyle w:val="Style24"/>
            <w:rFonts w:cs="Times New Roman" w:ascii="Times New Roman" w:hAnsi="Times New Roman"/>
            <w:szCs w:val="24"/>
          </w:rPr>
          <w:t>1.</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rPr>
          <w:t>Назначение</w:t>
        </w:r>
        <w:r>
          <w:rPr>
            <w:webHidden/>
          </w:rPr>
          <w:fldChar w:fldCharType="begin"/>
        </w:r>
        <w:r>
          <w:rPr>
            <w:webHidden/>
          </w:rPr>
          <w:instrText>PAGEREF _Toc79748728 \h</w:instrText>
        </w:r>
        <w:r>
          <w:rPr>
            <w:webHidden/>
          </w:rPr>
          <w:fldChar w:fldCharType="separate"/>
        </w:r>
        <w:r>
          <w:rPr>
            <w:rStyle w:val="Style24"/>
            <w:rFonts w:cs="Times New Roman" w:ascii="Times New Roman" w:hAnsi="Times New Roman"/>
            <w:vanish w:val="false"/>
            <w:szCs w:val="24"/>
          </w:rPr>
          <w:tab/>
          <w:t>3</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29">
        <w:r>
          <w:rPr>
            <w:webHidden/>
            <w:rStyle w:val="Style24"/>
            <w:rFonts w:cs="Times New Roman" w:ascii="Times New Roman" w:hAnsi="Times New Roman"/>
            <w:szCs w:val="24"/>
          </w:rPr>
          <w:t>2.</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rPr>
          <w:t>технические Характеристики</w:t>
        </w:r>
        <w:r>
          <w:rPr>
            <w:webHidden/>
          </w:rPr>
          <w:fldChar w:fldCharType="begin"/>
        </w:r>
        <w:r>
          <w:rPr>
            <w:webHidden/>
          </w:rPr>
          <w:instrText>PAGEREF _Toc79748729 \h</w:instrText>
        </w:r>
        <w:r>
          <w:rPr>
            <w:webHidden/>
          </w:rPr>
          <w:fldChar w:fldCharType="separate"/>
        </w:r>
        <w:r>
          <w:rPr>
            <w:rStyle w:val="Style24"/>
            <w:rFonts w:cs="Times New Roman" w:ascii="Times New Roman" w:hAnsi="Times New Roman"/>
            <w:vanish w:val="false"/>
            <w:szCs w:val="24"/>
          </w:rPr>
          <w:tab/>
          <w:t>4</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30">
        <w:r>
          <w:rPr>
            <w:webHidden/>
            <w:rStyle w:val="Style24"/>
            <w:rFonts w:cs="Times New Roman" w:ascii="Times New Roman" w:hAnsi="Times New Roman"/>
            <w:szCs w:val="24"/>
          </w:rPr>
          <w:t>3.</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rPr>
          <w:t>состав УРОВНЕМЕРА</w:t>
        </w:r>
        <w:r>
          <w:rPr>
            <w:webHidden/>
          </w:rPr>
          <w:fldChar w:fldCharType="begin"/>
        </w:r>
        <w:r>
          <w:rPr>
            <w:webHidden/>
          </w:rPr>
          <w:instrText>PAGEREF _Toc79748730 \h</w:instrText>
        </w:r>
        <w:r>
          <w:rPr>
            <w:webHidden/>
          </w:rPr>
          <w:fldChar w:fldCharType="separate"/>
        </w:r>
        <w:r>
          <w:rPr>
            <w:rStyle w:val="Style24"/>
            <w:rFonts w:cs="Times New Roman" w:ascii="Times New Roman" w:hAnsi="Times New Roman"/>
            <w:vanish w:val="false"/>
            <w:szCs w:val="24"/>
          </w:rPr>
          <w:tab/>
          <w:t>4</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31">
        <w:r>
          <w:rPr>
            <w:webHidden/>
            <w:rStyle w:val="Style24"/>
            <w:rFonts w:cs="Times New Roman" w:ascii="Times New Roman" w:hAnsi="Times New Roman"/>
            <w:szCs w:val="24"/>
          </w:rPr>
          <w:t>4.</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rPr>
          <w:t>Устройство и работа системы</w:t>
        </w:r>
        <w:r>
          <w:rPr>
            <w:webHidden/>
          </w:rPr>
          <w:fldChar w:fldCharType="begin"/>
        </w:r>
        <w:r>
          <w:rPr>
            <w:webHidden/>
          </w:rPr>
          <w:instrText>PAGEREF _Toc79748731 \h</w:instrText>
        </w:r>
        <w:r>
          <w:rPr>
            <w:webHidden/>
          </w:rPr>
          <w:fldChar w:fldCharType="separate"/>
        </w:r>
        <w:r>
          <w:rPr>
            <w:rStyle w:val="Style24"/>
            <w:rFonts w:cs="Times New Roman" w:ascii="Times New Roman" w:hAnsi="Times New Roman"/>
            <w:vanish w:val="false"/>
            <w:szCs w:val="24"/>
          </w:rPr>
          <w:tab/>
          <w:t>5</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32">
        <w:r>
          <w:rPr>
            <w:webHidden/>
            <w:rStyle w:val="Style24"/>
            <w:rFonts w:cs="Times New Roman" w:ascii="Times New Roman" w:hAnsi="Times New Roman"/>
            <w:szCs w:val="24"/>
            <w:lang w:eastAsia="zh-CN" w:bidi="th-TH"/>
          </w:rPr>
          <w:t>5.</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lang w:eastAsia="zh-CN" w:bidi="th-TH"/>
          </w:rPr>
          <w:t>Описание работы</w:t>
        </w:r>
        <w:r>
          <w:rPr>
            <w:webHidden/>
          </w:rPr>
          <w:fldChar w:fldCharType="begin"/>
        </w:r>
        <w:r>
          <w:rPr>
            <w:webHidden/>
          </w:rPr>
          <w:instrText>PAGEREF _Toc79748732 \h</w:instrText>
        </w:r>
        <w:r>
          <w:rPr>
            <w:webHidden/>
          </w:rPr>
          <w:fldChar w:fldCharType="separate"/>
        </w:r>
        <w:r>
          <w:rPr>
            <w:rStyle w:val="Style24"/>
            <w:rFonts w:cs="Times New Roman" w:ascii="Times New Roman" w:hAnsi="Times New Roman"/>
            <w:vanish w:val="false"/>
            <w:szCs w:val="24"/>
          </w:rPr>
          <w:tab/>
          <w:t>5</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33">
        <w:r>
          <w:rPr>
            <w:webHidden/>
            <w:rStyle w:val="Style24"/>
            <w:rFonts w:cs="Times New Roman" w:ascii="Times New Roman" w:hAnsi="Times New Roman"/>
            <w:szCs w:val="24"/>
            <w:lang w:eastAsia="zh-CN" w:bidi="th-TH"/>
          </w:rPr>
          <w:t>6.</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lang w:eastAsia="zh-CN" w:bidi="th-TH"/>
          </w:rPr>
          <w:t>ОБЕСПЕЧЕНИЕ ВЗРЫВОЗАЩИЩЕННОСТИ уровнемера</w:t>
        </w:r>
        <w:r>
          <w:rPr>
            <w:webHidden/>
          </w:rPr>
          <w:fldChar w:fldCharType="begin"/>
        </w:r>
        <w:r>
          <w:rPr>
            <w:webHidden/>
          </w:rPr>
          <w:instrText>PAGEREF _Toc79748733 \h</w:instrText>
        </w:r>
        <w:r>
          <w:rPr>
            <w:webHidden/>
          </w:rPr>
          <w:fldChar w:fldCharType="separate"/>
        </w:r>
        <w:r>
          <w:rPr>
            <w:rStyle w:val="Style24"/>
            <w:rFonts w:cs="Times New Roman" w:ascii="Times New Roman" w:hAnsi="Times New Roman"/>
            <w:vanish w:val="false"/>
            <w:szCs w:val="24"/>
          </w:rPr>
          <w:tab/>
          <w:t>9</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34">
        <w:r>
          <w:rPr>
            <w:webHidden/>
            <w:rStyle w:val="Style24"/>
            <w:rFonts w:cs="Times New Roman" w:ascii="Times New Roman" w:hAnsi="Times New Roman"/>
            <w:szCs w:val="24"/>
            <w:lang w:eastAsia="zh-CN" w:bidi="th-TH"/>
          </w:rPr>
          <w:t>7.</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lang w:eastAsia="zh-CN" w:bidi="th-TH"/>
          </w:rPr>
          <w:t>МАРКИРОВКА И ПЛОМБ</w:t>
        </w:r>
        <w:r>
          <w:rPr>
            <w:rStyle w:val="Style24"/>
            <w:rFonts w:cs="Times New Roman" w:ascii="Times New Roman" w:hAnsi="Times New Roman"/>
            <w:szCs w:val="24"/>
          </w:rPr>
          <w:t>И</w:t>
        </w:r>
        <w:r>
          <w:rPr>
            <w:rStyle w:val="Style24"/>
            <w:rFonts w:cs="Times New Roman" w:ascii="Times New Roman" w:hAnsi="Times New Roman"/>
            <w:szCs w:val="24"/>
            <w:lang w:eastAsia="zh-CN" w:bidi="th-TH"/>
          </w:rPr>
          <w:t>РОВАНИЕ</w:t>
        </w:r>
        <w:r>
          <w:rPr>
            <w:webHidden/>
          </w:rPr>
          <w:fldChar w:fldCharType="begin"/>
        </w:r>
        <w:r>
          <w:rPr>
            <w:webHidden/>
          </w:rPr>
          <w:instrText>PAGEREF _Toc79748734 \h</w:instrText>
        </w:r>
        <w:r>
          <w:rPr>
            <w:webHidden/>
          </w:rPr>
          <w:fldChar w:fldCharType="separate"/>
        </w:r>
        <w:r>
          <w:rPr>
            <w:rStyle w:val="Style24"/>
            <w:rFonts w:cs="Times New Roman" w:ascii="Times New Roman" w:hAnsi="Times New Roman"/>
            <w:vanish w:val="false"/>
            <w:szCs w:val="24"/>
          </w:rPr>
          <w:tab/>
          <w:t>10</w:t>
        </w:r>
        <w:r>
          <w:rPr>
            <w:webHidden/>
          </w:rPr>
          <w:fldChar w:fldCharType="end"/>
        </w:r>
      </w:hyperlink>
    </w:p>
    <w:p>
      <w:pPr>
        <w:pStyle w:val="17"/>
        <w:rPr>
          <w:rFonts w:ascii="Times New Roman" w:hAnsi="Times New Roman" w:eastAsia="Times New Roman" w:cs="Times New Roman"/>
          <w:szCs w:val="24"/>
        </w:rPr>
      </w:pPr>
      <w:hyperlink w:anchor="_Toc79748735">
        <w:r>
          <w:rPr>
            <w:webHidden/>
            <w:rStyle w:val="Style24"/>
            <w:rFonts w:cs="Times New Roman" w:ascii="Times New Roman" w:hAnsi="Times New Roman"/>
            <w:szCs w:val="24"/>
            <w:lang w:eastAsia="zh-CN" w:bidi="th-TH"/>
          </w:rPr>
          <w:t>ИНСТРУКЦИЯ ПО МОНТАЖУ И ЭКСПЛУАТАЦИИ</w:t>
        </w:r>
        <w:r>
          <w:rPr>
            <w:webHidden/>
          </w:rPr>
          <w:fldChar w:fldCharType="begin"/>
        </w:r>
        <w:r>
          <w:rPr>
            <w:webHidden/>
          </w:rPr>
          <w:instrText>PAGEREF _Toc79748735 \h</w:instrText>
        </w:r>
        <w:r>
          <w:rPr>
            <w:webHidden/>
          </w:rPr>
          <w:fldChar w:fldCharType="separate"/>
        </w:r>
        <w:r>
          <w:rPr>
            <w:rStyle w:val="Style24"/>
            <w:rFonts w:cs="Times New Roman" w:ascii="Times New Roman" w:hAnsi="Times New Roman"/>
            <w:vanish w:val="false"/>
            <w:szCs w:val="24"/>
          </w:rPr>
          <w:tab/>
          <w:t>11</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36">
        <w:r>
          <w:rPr>
            <w:webHidden/>
            <w:rStyle w:val="Style24"/>
            <w:rFonts w:cs="Times New Roman" w:ascii="Times New Roman" w:hAnsi="Times New Roman"/>
            <w:szCs w:val="24"/>
          </w:rPr>
          <w:t>8.</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rPr>
          <w:t>Общие указания</w:t>
        </w:r>
        <w:r>
          <w:rPr>
            <w:webHidden/>
          </w:rPr>
          <w:fldChar w:fldCharType="begin"/>
        </w:r>
        <w:r>
          <w:rPr>
            <w:webHidden/>
          </w:rPr>
          <w:instrText>PAGEREF _Toc79748736 \h</w:instrText>
        </w:r>
        <w:r>
          <w:rPr>
            <w:webHidden/>
          </w:rPr>
          <w:fldChar w:fldCharType="separate"/>
        </w:r>
        <w:r>
          <w:rPr>
            <w:rStyle w:val="Style24"/>
            <w:rFonts w:cs="Times New Roman" w:ascii="Times New Roman" w:hAnsi="Times New Roman"/>
            <w:vanish w:val="false"/>
            <w:szCs w:val="24"/>
          </w:rPr>
          <w:tab/>
          <w:t>11</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37">
        <w:r>
          <w:rPr>
            <w:webHidden/>
            <w:rStyle w:val="Style24"/>
            <w:rFonts w:cs="Times New Roman" w:ascii="Times New Roman" w:hAnsi="Times New Roman"/>
            <w:szCs w:val="24"/>
          </w:rPr>
          <w:t>9.</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rPr>
          <w:t>УКАЗАНИЕ МЕР БЕЗОПАСНОСТИ</w:t>
        </w:r>
        <w:r>
          <w:rPr>
            <w:webHidden/>
          </w:rPr>
          <w:fldChar w:fldCharType="begin"/>
        </w:r>
        <w:r>
          <w:rPr>
            <w:webHidden/>
          </w:rPr>
          <w:instrText>PAGEREF _Toc79748737 \h</w:instrText>
        </w:r>
        <w:r>
          <w:rPr>
            <w:webHidden/>
          </w:rPr>
          <w:fldChar w:fldCharType="separate"/>
        </w:r>
        <w:r>
          <w:rPr>
            <w:rStyle w:val="Style24"/>
            <w:rFonts w:cs="Times New Roman" w:ascii="Times New Roman" w:hAnsi="Times New Roman"/>
            <w:vanish w:val="false"/>
            <w:szCs w:val="24"/>
          </w:rPr>
          <w:tab/>
          <w:t>13</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38">
        <w:r>
          <w:rPr>
            <w:webHidden/>
            <w:rStyle w:val="Style24"/>
            <w:rFonts w:cs="Times New Roman" w:ascii="Times New Roman" w:hAnsi="Times New Roman"/>
            <w:szCs w:val="24"/>
          </w:rPr>
          <w:t>10.</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rPr>
          <w:t>ОБЕСПЕЧЕНИЕ ВЗРЫВОЗАЩИЩЕННОСТИ ПРИ МОНТАЖЕ</w:t>
        </w:r>
        <w:r>
          <w:rPr>
            <w:webHidden/>
          </w:rPr>
          <w:fldChar w:fldCharType="begin"/>
        </w:r>
        <w:r>
          <w:rPr>
            <w:webHidden/>
          </w:rPr>
          <w:instrText>PAGEREF _Toc79748738 \h</w:instrText>
        </w:r>
        <w:r>
          <w:rPr>
            <w:webHidden/>
          </w:rPr>
          <w:fldChar w:fldCharType="separate"/>
        </w:r>
        <w:r>
          <w:rPr>
            <w:rStyle w:val="Style24"/>
            <w:rFonts w:cs="Times New Roman" w:ascii="Times New Roman" w:hAnsi="Times New Roman"/>
            <w:vanish w:val="false"/>
            <w:szCs w:val="24"/>
          </w:rPr>
          <w:tab/>
          <w:t>13</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39">
        <w:r>
          <w:rPr>
            <w:webHidden/>
            <w:rStyle w:val="Style24"/>
            <w:rFonts w:cs="Times New Roman" w:ascii="Times New Roman" w:hAnsi="Times New Roman"/>
            <w:szCs w:val="24"/>
          </w:rPr>
          <w:t>11.</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rPr>
          <w:t>ПОДГОТОВКА К РАБОТЕ И ПОРЯДОК РАБОТЫ</w:t>
        </w:r>
        <w:r>
          <w:rPr>
            <w:webHidden/>
          </w:rPr>
          <w:fldChar w:fldCharType="begin"/>
        </w:r>
        <w:r>
          <w:rPr>
            <w:webHidden/>
          </w:rPr>
          <w:instrText>PAGEREF _Toc79748739 \h</w:instrText>
        </w:r>
        <w:r>
          <w:rPr>
            <w:webHidden/>
          </w:rPr>
          <w:fldChar w:fldCharType="separate"/>
        </w:r>
        <w:r>
          <w:rPr>
            <w:rStyle w:val="Style24"/>
            <w:rFonts w:cs="Times New Roman" w:ascii="Times New Roman" w:hAnsi="Times New Roman"/>
            <w:vanish w:val="false"/>
            <w:szCs w:val="24"/>
          </w:rPr>
          <w:tab/>
          <w:t>14</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40">
        <w:r>
          <w:rPr>
            <w:webHidden/>
            <w:rStyle w:val="Style24"/>
            <w:rFonts w:cs="Times New Roman" w:ascii="Times New Roman" w:hAnsi="Times New Roman"/>
            <w:szCs w:val="24"/>
          </w:rPr>
          <w:t>12.</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rPr>
          <w:t>Техническое обслуживание</w:t>
        </w:r>
        <w:r>
          <w:rPr>
            <w:webHidden/>
          </w:rPr>
          <w:fldChar w:fldCharType="begin"/>
        </w:r>
        <w:r>
          <w:rPr>
            <w:webHidden/>
          </w:rPr>
          <w:instrText>PAGEREF _Toc79748740 \h</w:instrText>
        </w:r>
        <w:r>
          <w:rPr>
            <w:webHidden/>
          </w:rPr>
          <w:fldChar w:fldCharType="separate"/>
        </w:r>
        <w:r>
          <w:rPr>
            <w:rStyle w:val="Style24"/>
            <w:rFonts w:cs="Times New Roman" w:ascii="Times New Roman" w:hAnsi="Times New Roman"/>
            <w:vanish w:val="false"/>
            <w:szCs w:val="24"/>
          </w:rPr>
          <w:tab/>
          <w:t>14</w:t>
        </w:r>
        <w:r>
          <w:rPr>
            <w:webHidden/>
          </w:rPr>
          <w:fldChar w:fldCharType="end"/>
        </w:r>
      </w:hyperlink>
    </w:p>
    <w:p>
      <w:pPr>
        <w:pStyle w:val="25"/>
        <w:rPr>
          <w:rFonts w:ascii="Times New Roman" w:hAnsi="Times New Roman" w:eastAsia="Times New Roman" w:cs="Times New Roman"/>
          <w:caps w:val="false"/>
          <w:smallCaps w:val="false"/>
          <w:szCs w:val="24"/>
        </w:rPr>
      </w:pPr>
      <w:hyperlink w:anchor="_Toc79748741">
        <w:r>
          <w:rPr>
            <w:webHidden/>
            <w:rStyle w:val="Style24"/>
            <w:rFonts w:cs="Times New Roman" w:ascii="Times New Roman" w:hAnsi="Times New Roman"/>
            <w:szCs w:val="24"/>
          </w:rPr>
          <w:t>13.</w:t>
        </w:r>
        <w:r>
          <w:rPr>
            <w:rStyle w:val="Style24"/>
            <w:rFonts w:eastAsia="Times New Roman" w:cs="Times New Roman" w:ascii="Times New Roman" w:hAnsi="Times New Roman"/>
            <w:caps w:val="false"/>
            <w:smallCaps w:val="false"/>
            <w:szCs w:val="24"/>
          </w:rPr>
          <w:tab/>
        </w:r>
        <w:r>
          <w:rPr>
            <w:rStyle w:val="Style24"/>
            <w:rFonts w:cs="Times New Roman" w:ascii="Times New Roman" w:hAnsi="Times New Roman"/>
            <w:szCs w:val="24"/>
          </w:rPr>
          <w:t>правила ТРаНСПОРТИРОВКИ И хранения</w:t>
        </w:r>
        <w:r>
          <w:rPr>
            <w:webHidden/>
          </w:rPr>
          <w:fldChar w:fldCharType="begin"/>
        </w:r>
        <w:r>
          <w:rPr>
            <w:webHidden/>
          </w:rPr>
          <w:instrText>PAGEREF _Toc79748741 \h</w:instrText>
        </w:r>
        <w:r>
          <w:rPr>
            <w:webHidden/>
          </w:rPr>
          <w:fldChar w:fldCharType="separate"/>
        </w:r>
        <w:r>
          <w:rPr>
            <w:rStyle w:val="Style24"/>
            <w:rFonts w:cs="Times New Roman" w:ascii="Times New Roman" w:hAnsi="Times New Roman"/>
            <w:vanish w:val="false"/>
            <w:szCs w:val="24"/>
          </w:rPr>
          <w:tab/>
          <w:t>15</w:t>
        </w:r>
        <w:r>
          <w:rPr>
            <w:webHidden/>
          </w:rPr>
          <w:fldChar w:fldCharType="end"/>
        </w:r>
      </w:hyperlink>
    </w:p>
    <w:p>
      <w:pPr>
        <w:pStyle w:val="17"/>
        <w:rPr>
          <w:rFonts w:ascii="Times New Roman" w:hAnsi="Times New Roman" w:eastAsia="Times New Roman" w:cs="Times New Roman"/>
          <w:szCs w:val="24"/>
        </w:rPr>
      </w:pPr>
      <w:hyperlink w:anchor="_Toc79748742">
        <w:r>
          <w:rPr>
            <w:webHidden/>
            <w:rStyle w:val="Style24"/>
            <w:rFonts w:cs="Times New Roman" w:ascii="Times New Roman" w:hAnsi="Times New Roman"/>
            <w:szCs w:val="24"/>
          </w:rPr>
          <w:t>Приложение 1</w:t>
        </w:r>
        <w:r>
          <w:rPr>
            <w:webHidden/>
          </w:rPr>
          <w:fldChar w:fldCharType="begin"/>
        </w:r>
        <w:r>
          <w:rPr>
            <w:webHidden/>
          </w:rPr>
          <w:instrText>PAGEREF _Toc79748742 \h</w:instrText>
        </w:r>
        <w:r>
          <w:rPr>
            <w:webHidden/>
          </w:rPr>
          <w:fldChar w:fldCharType="separate"/>
        </w:r>
        <w:r>
          <w:rPr>
            <w:rStyle w:val="Style24"/>
            <w:rFonts w:cs="Times New Roman" w:ascii="Times New Roman" w:hAnsi="Times New Roman"/>
            <w:vanish w:val="false"/>
            <w:szCs w:val="24"/>
          </w:rPr>
          <w:tab/>
          <w:t>16</w:t>
        </w:r>
        <w:r>
          <w:rPr>
            <w:webHidden/>
          </w:rPr>
          <w:fldChar w:fldCharType="end"/>
        </w:r>
      </w:hyperlink>
    </w:p>
    <w:p>
      <w:pPr>
        <w:pStyle w:val="17"/>
        <w:rPr>
          <w:rFonts w:ascii="Times New Roman" w:hAnsi="Times New Roman" w:eastAsia="Times New Roman" w:cs="Times New Roman"/>
          <w:szCs w:val="24"/>
        </w:rPr>
      </w:pPr>
      <w:hyperlink w:anchor="_Toc79748743">
        <w:r>
          <w:rPr>
            <w:webHidden/>
            <w:rStyle w:val="Style24"/>
            <w:rFonts w:cs="Times New Roman" w:ascii="Times New Roman" w:hAnsi="Times New Roman"/>
            <w:szCs w:val="24"/>
          </w:rPr>
          <w:t>Приложение 2</w:t>
        </w:r>
        <w:r>
          <w:rPr>
            <w:webHidden/>
          </w:rPr>
          <w:fldChar w:fldCharType="begin"/>
        </w:r>
        <w:r>
          <w:rPr>
            <w:webHidden/>
          </w:rPr>
          <w:instrText>PAGEREF _Toc79748743 \h</w:instrText>
        </w:r>
        <w:r>
          <w:rPr>
            <w:webHidden/>
          </w:rPr>
          <w:fldChar w:fldCharType="separate"/>
        </w:r>
        <w:r>
          <w:rPr>
            <w:rStyle w:val="Style24"/>
            <w:rFonts w:cs="Times New Roman" w:ascii="Times New Roman" w:hAnsi="Times New Roman"/>
            <w:vanish w:val="false"/>
            <w:szCs w:val="24"/>
          </w:rPr>
          <w:tab/>
          <w:t>17</w:t>
        </w:r>
        <w:r>
          <w:rPr>
            <w:webHidden/>
          </w:rPr>
          <w:fldChar w:fldCharType="end"/>
        </w:r>
      </w:hyperlink>
    </w:p>
    <w:p>
      <w:pPr>
        <w:pStyle w:val="17"/>
        <w:rPr>
          <w:rFonts w:ascii="Times New Roman" w:hAnsi="Times New Roman" w:eastAsia="Times New Roman" w:cs="Times New Roman"/>
          <w:szCs w:val="24"/>
          <w:lang w:val="en-US"/>
        </w:rPr>
      </w:pPr>
      <w:hyperlink w:anchor="_Toc79748744">
        <w:r>
          <w:rPr>
            <w:webHidden/>
            <w:rStyle w:val="Style24"/>
            <w:rFonts w:cs="Times New Roman" w:ascii="Times New Roman" w:hAnsi="Times New Roman"/>
            <w:szCs w:val="24"/>
          </w:rPr>
          <w:t>Приложение 3</w:t>
        </w:r>
        <w:r>
          <w:rPr>
            <w:rStyle w:val="Style24"/>
            <w:rFonts w:cs="Times New Roman" w:ascii="Times New Roman" w:hAnsi="Times New Roman"/>
            <w:vanish w:val="false"/>
            <w:szCs w:val="24"/>
          </w:rPr>
          <w:tab/>
        </w:r>
      </w:hyperlink>
      <w:r>
        <w:rPr>
          <w:rFonts w:cs="Times New Roman" w:ascii="Times New Roman" w:hAnsi="Times New Roman"/>
          <w:szCs w:val="24"/>
          <w:lang w:val="en-US"/>
        </w:rPr>
        <w:t>18</w:t>
      </w:r>
    </w:p>
    <w:p>
      <w:pPr>
        <w:pStyle w:val="17"/>
        <w:rPr>
          <w:rFonts w:ascii="Times New Roman" w:hAnsi="Times New Roman" w:eastAsia="Times New Roman" w:cs="Times New Roman"/>
          <w:szCs w:val="24"/>
        </w:rPr>
      </w:pPr>
      <w:hyperlink w:anchor="_Toc79748745">
        <w:r>
          <w:rPr>
            <w:webHidden/>
            <w:rStyle w:val="Style24"/>
            <w:rFonts w:cs="Times New Roman" w:ascii="Times New Roman" w:hAnsi="Times New Roman"/>
            <w:szCs w:val="24"/>
          </w:rPr>
          <w:t>Приложение 4</w:t>
        </w:r>
        <w:r>
          <w:rPr>
            <w:webHidden/>
          </w:rPr>
          <w:fldChar w:fldCharType="begin"/>
        </w:r>
        <w:r>
          <w:rPr>
            <w:webHidden/>
          </w:rPr>
          <w:instrText>PAGEREF _Toc79748745 \h</w:instrText>
        </w:r>
        <w:r>
          <w:rPr>
            <w:webHidden/>
          </w:rPr>
          <w:fldChar w:fldCharType="separate"/>
        </w:r>
        <w:r>
          <w:rPr>
            <w:rStyle w:val="Style24"/>
            <w:rFonts w:cs="Times New Roman" w:ascii="Times New Roman" w:hAnsi="Times New Roman"/>
            <w:vanish w:val="false"/>
            <w:szCs w:val="24"/>
          </w:rPr>
          <w:tab/>
          <w:t>19</w:t>
        </w:r>
        <w:r>
          <w:rPr>
            <w:webHidden/>
          </w:rPr>
          <w:fldChar w:fldCharType="end"/>
        </w:r>
      </w:hyperlink>
    </w:p>
    <w:p>
      <w:pPr>
        <w:pStyle w:val="Style37"/>
        <w:rPr>
          <w:rFonts w:ascii="Times New Roman" w:hAnsi="Times New Roman" w:cs="Times New Roman"/>
        </w:rPr>
      </w:pPr>
      <w:r>
        <w:rPr>
          <w:rFonts w:cs="Times New Roman" w:ascii="Times New Roman" w:hAnsi="Times New Roman"/>
        </w:rPr>
      </w:r>
      <w:r>
        <w:fldChar w:fldCharType="end"/>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1"/>
        <w:rPr>
          <w:rFonts w:ascii="Times New Roman" w:hAnsi="Times New Roman" w:cs="Times New Roman"/>
          <w:szCs w:val="24"/>
        </w:rPr>
      </w:pPr>
      <w:bookmarkStart w:id="3" w:name="_Toc79748726"/>
      <w:bookmarkEnd w:id="3"/>
      <w:r>
        <w:rPr>
          <w:rFonts w:cs="Times New Roman" w:ascii="Times New Roman" w:hAnsi="Times New Roman"/>
          <w:szCs w:val="24"/>
        </w:rPr>
        <w:t>ВВЕДЕНИЕ</w:t>
      </w:r>
    </w:p>
    <w:p>
      <w:pPr>
        <w:pStyle w:val="ArialMT111"/>
        <w:rPr>
          <w:rFonts w:ascii="Times New Roman" w:hAnsi="Times New Roman" w:cs="Times New Roman"/>
        </w:rPr>
      </w:pPr>
      <w:r>
        <w:rPr>
          <w:rFonts w:cs="Times New Roman" w:ascii="Times New Roman" w:hAnsi="Times New Roman"/>
        </w:rPr>
        <w:t>Настоящий документ содержит сведения, необходимые для эксплуатации уровнемера УМФ700, именуемого в дальнейшем «уровнемер», и предназначен для обучения обслуживающего персонала работе с ним и эксплуатации.</w:t>
      </w:r>
    </w:p>
    <w:p>
      <w:pPr>
        <w:pStyle w:val="Style37"/>
        <w:rPr>
          <w:rFonts w:ascii="Times New Roman" w:hAnsi="Times New Roman" w:cs="Times New Roman"/>
        </w:rPr>
      </w:pPr>
      <w:r>
        <w:rPr>
          <w:rFonts w:cs="Times New Roman" w:ascii="Times New Roman" w:hAnsi="Times New Roman"/>
        </w:rPr>
        <w:t>Документ состоит из двух частей. Разделы с 1 по 7, ОПИСАНИЕ И РАБОТА, содержат сведения о назначении, технических характеристиках, составе, устройстве, конструкции и принципах работы уровнемера, обеспечении взрывозащищенности, а также сведения об условиях эксплуатации, маркировке и пломбировании.</w:t>
      </w:r>
    </w:p>
    <w:p>
      <w:pPr>
        <w:pStyle w:val="Style37"/>
        <w:rPr>
          <w:rFonts w:ascii="Times New Roman" w:hAnsi="Times New Roman" w:cs="Times New Roman"/>
        </w:rPr>
      </w:pPr>
      <w:r>
        <w:rPr>
          <w:rFonts w:cs="Times New Roman" w:ascii="Times New Roman" w:hAnsi="Times New Roman"/>
        </w:rPr>
        <w:t>Разделы с 8 по 13, ИНСТРУКЦИЯ ПО МОНТАЖУ И ЭКСПЛУАТАЦИИ, содержат требования, необходимые для правильной эксплуатации.</w:t>
      </w:r>
    </w:p>
    <w:p>
      <w:pPr>
        <w:pStyle w:val="Style37"/>
        <w:rPr>
          <w:rFonts w:ascii="Times New Roman" w:hAnsi="Times New Roman" w:cs="Times New Roman"/>
        </w:rPr>
      </w:pPr>
      <w:r>
        <w:rPr>
          <w:rFonts w:cs="Times New Roman" w:ascii="Times New Roman" w:hAnsi="Times New Roman"/>
        </w:rPr>
        <w:t>Материал, представленный в настоящем документе, можно копировать и распространять при соблюдении следующих условий:</w:t>
      </w:r>
    </w:p>
    <w:p>
      <w:pPr>
        <w:pStyle w:val="Style38"/>
        <w:numPr>
          <w:ilvl w:val="1"/>
          <w:numId w:val="3"/>
        </w:numPr>
        <w:ind w:left="0" w:firstLine="851"/>
        <w:rPr>
          <w:rFonts w:ascii="Times New Roman" w:hAnsi="Times New Roman" w:cs="Times New Roman"/>
          <w:szCs w:val="24"/>
        </w:rPr>
      </w:pPr>
      <w:r>
        <w:rPr>
          <w:rFonts w:cs="Times New Roman" w:ascii="Times New Roman" w:hAnsi="Times New Roman"/>
          <w:szCs w:val="24"/>
        </w:rPr>
        <w:t>весь текст должен быть скопирован целиком, без каких бы то ни было изменений и сокращений;</w:t>
      </w:r>
    </w:p>
    <w:p>
      <w:pPr>
        <w:pStyle w:val="Style38"/>
        <w:numPr>
          <w:ilvl w:val="1"/>
          <w:numId w:val="3"/>
        </w:numPr>
        <w:ind w:left="0" w:firstLine="851"/>
        <w:rPr>
          <w:rFonts w:ascii="Times New Roman" w:hAnsi="Times New Roman" w:cs="Times New Roman"/>
          <w:szCs w:val="24"/>
        </w:rPr>
      </w:pPr>
      <w:r>
        <w:rPr>
          <w:rFonts w:cs="Times New Roman" w:ascii="Times New Roman" w:hAnsi="Times New Roman"/>
          <w:szCs w:val="24"/>
        </w:rPr>
        <w:t>все копии должны содержать ссылку на авторские права ООО “НИЦ МИ”;</w:t>
      </w:r>
    </w:p>
    <w:p>
      <w:pPr>
        <w:pStyle w:val="Style38"/>
        <w:numPr>
          <w:ilvl w:val="1"/>
          <w:numId w:val="3"/>
        </w:numPr>
        <w:ind w:left="0" w:firstLine="851"/>
        <w:rPr>
          <w:rFonts w:ascii="Times New Roman" w:hAnsi="Times New Roman" w:cs="Times New Roman"/>
          <w:szCs w:val="24"/>
        </w:rPr>
      </w:pPr>
      <w:r>
        <w:rPr>
          <w:rFonts w:cs="Times New Roman" w:ascii="Times New Roman" w:hAnsi="Times New Roman"/>
          <w:szCs w:val="24"/>
        </w:rPr>
        <w:t>настоящий материал нельзя распространять в коммерческих целях (с целью извлечения прибыли).</w:t>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t>© 2004 ООО “НИЦ МИ”. Все права защищены.</w:t>
      </w:r>
    </w:p>
    <w:p>
      <w:pPr>
        <w:pStyle w:val="Normal"/>
        <w:rPr>
          <w:rFonts w:ascii="Times New Roman" w:hAnsi="Times New Roman" w:cs="Times New Roman"/>
          <w:szCs w:val="24"/>
          <w:lang w:eastAsia="zh-CN" w:bidi="th-TH"/>
        </w:rPr>
      </w:pPr>
      <w:r>
        <w:rPr>
          <w:rFonts w:cs="Times New Roman" w:ascii="Times New Roman" w:hAnsi="Times New Roman"/>
          <w:szCs w:val="24"/>
          <w:lang w:eastAsia="zh-CN" w:bidi="th-TH"/>
        </w:rPr>
      </w:r>
      <w:r>
        <w:br w:type="page"/>
      </w:r>
    </w:p>
    <w:p>
      <w:pPr>
        <w:pStyle w:val="Style37"/>
        <w:rPr>
          <w:rFonts w:ascii="Times New Roman" w:hAnsi="Times New Roman" w:cs="Times New Roman"/>
        </w:rPr>
      </w:pPr>
      <w:bookmarkStart w:id="4" w:name="_Toc79748727"/>
      <w:bookmarkEnd w:id="4"/>
      <w:r>
        <w:rPr>
          <w:rFonts w:cs="Times New Roman" w:ascii="Times New Roman" w:hAnsi="Times New Roman"/>
        </w:rPr>
        <w:t>ОПИСАНИЕ И РАБОТА</w:t>
      </w:r>
    </w:p>
    <w:p>
      <w:pPr>
        <w:pStyle w:val="1ArialUnicodeMS"/>
        <w:numPr>
          <w:ilvl w:val="0"/>
          <w:numId w:val="2"/>
        </w:numPr>
        <w:jc w:val="both"/>
        <w:rPr>
          <w:rFonts w:ascii="Times New Roman" w:hAnsi="Times New Roman" w:cs="Times New Roman"/>
          <w:szCs w:val="24"/>
        </w:rPr>
      </w:pPr>
      <w:bookmarkStart w:id="5" w:name="_Toc79748728"/>
      <w:bookmarkStart w:id="6" w:name="_Toc65400540"/>
      <w:bookmarkStart w:id="7" w:name="_Toc37588378"/>
      <w:bookmarkEnd w:id="5"/>
      <w:bookmarkEnd w:id="6"/>
      <w:bookmarkEnd w:id="7"/>
      <w:r>
        <w:rPr>
          <w:rFonts w:cs="Times New Roman" w:ascii="Times New Roman" w:hAnsi="Times New Roman"/>
          <w:szCs w:val="24"/>
        </w:rPr>
        <w:t>Назначение</w:t>
      </w:r>
    </w:p>
    <w:p>
      <w:pPr>
        <w:pStyle w:val="Style37"/>
        <w:ind w:left="0" w:firstLine="709"/>
        <w:rPr>
          <w:rFonts w:ascii="Times New Roman" w:hAnsi="Times New Roman" w:cs="Times New Roman"/>
        </w:rPr>
      </w:pPr>
      <w:r>
        <w:rPr>
          <w:rFonts w:cs="Times New Roman" w:ascii="Times New Roman" w:hAnsi="Times New Roman"/>
        </w:rPr>
        <w:t>Уровнемер УМФ700 предназначен для измерения:</w:t>
      </w:r>
    </w:p>
    <w:p>
      <w:pPr>
        <w:pStyle w:val="Normal"/>
        <w:ind w:firstLine="709"/>
        <w:rPr>
          <w:rFonts w:ascii="Times New Roman" w:hAnsi="Times New Roman" w:cs="Times New Roman"/>
          <w:szCs w:val="24"/>
        </w:rPr>
      </w:pPr>
      <w:r>
        <w:rPr>
          <w:rFonts w:cs="Times New Roman" w:ascii="Times New Roman" w:hAnsi="Times New Roman"/>
          <w:szCs w:val="24"/>
        </w:rPr>
        <w:t>- уровня жидкости и уровня границы раздела сред двух жидкостей;</w:t>
      </w:r>
    </w:p>
    <w:p>
      <w:pPr>
        <w:pStyle w:val="Normal"/>
        <w:ind w:firstLine="709"/>
        <w:rPr>
          <w:rFonts w:ascii="Times New Roman" w:hAnsi="Times New Roman" w:cs="Times New Roman"/>
          <w:szCs w:val="24"/>
        </w:rPr>
      </w:pPr>
      <w:r>
        <w:rPr>
          <w:rFonts w:cs="Times New Roman" w:ascii="Times New Roman" w:hAnsi="Times New Roman"/>
          <w:szCs w:val="24"/>
        </w:rPr>
        <w:t>- влагосодержания жидкости;</w:t>
      </w:r>
    </w:p>
    <w:p>
      <w:pPr>
        <w:pStyle w:val="Style37"/>
        <w:ind w:left="0" w:firstLine="709"/>
        <w:rPr>
          <w:rFonts w:ascii="Times New Roman" w:hAnsi="Times New Roman" w:cs="Times New Roman"/>
        </w:rPr>
      </w:pPr>
      <w:r>
        <w:rPr>
          <w:rFonts w:cs="Times New Roman" w:ascii="Times New Roman" w:hAnsi="Times New Roman"/>
        </w:rPr>
        <w:t>1.2 Уровнемер обеспечивает:</w:t>
      </w:r>
    </w:p>
    <w:p>
      <w:pPr>
        <w:pStyle w:val="Style37"/>
        <w:ind w:left="0" w:firstLine="709"/>
        <w:rPr>
          <w:rFonts w:ascii="Times New Roman" w:hAnsi="Times New Roman" w:cs="Times New Roman"/>
        </w:rPr>
      </w:pPr>
      <w:r>
        <w:rPr>
          <w:rFonts w:cs="Times New Roman" w:ascii="Times New Roman" w:hAnsi="Times New Roman"/>
        </w:rPr>
        <w:t>- формирование квазигармонических сигналов в диапазоне частот от 10 до 600 МГц с шагом 1 МГц;</w:t>
      </w:r>
    </w:p>
    <w:p>
      <w:pPr>
        <w:pStyle w:val="Style37"/>
        <w:ind w:left="0" w:firstLine="709"/>
        <w:rPr>
          <w:rFonts w:ascii="Times New Roman" w:hAnsi="Times New Roman" w:cs="Times New Roman"/>
        </w:rPr>
      </w:pPr>
      <w:r>
        <w:rPr>
          <w:rFonts w:cs="Times New Roman" w:ascii="Times New Roman" w:hAnsi="Times New Roman"/>
        </w:rPr>
        <w:t>- измерение уровня детектируемого сигнала каждого значения частоты и передачу измеренного значения по интерфейсу RS-485 на ПЭВМ;</w:t>
      </w:r>
    </w:p>
    <w:p>
      <w:pPr>
        <w:pStyle w:val="Style37"/>
        <w:ind w:left="0" w:firstLine="709"/>
        <w:rPr>
          <w:rFonts w:ascii="Times New Roman" w:hAnsi="Times New Roman" w:cs="Times New Roman"/>
        </w:rPr>
      </w:pPr>
      <w:r>
        <w:rPr>
          <w:rFonts w:cs="Times New Roman" w:ascii="Times New Roman" w:hAnsi="Times New Roman"/>
        </w:rPr>
        <w:t>- передачу идентификационного номера уровнемера;</w:t>
      </w:r>
    </w:p>
    <w:p>
      <w:pPr>
        <w:pStyle w:val="Style37"/>
        <w:ind w:left="0" w:firstLine="709"/>
        <w:rPr>
          <w:rFonts w:ascii="Times New Roman" w:hAnsi="Times New Roman" w:cs="Times New Roman"/>
        </w:rPr>
      </w:pPr>
      <w:r>
        <w:rPr>
          <w:rFonts w:cs="Times New Roman" w:ascii="Times New Roman" w:hAnsi="Times New Roman"/>
        </w:rPr>
        <w:t>- формирование тока «концевика» линии.</w:t>
      </w:r>
    </w:p>
    <w:p>
      <w:pPr>
        <w:pStyle w:val="Style37"/>
        <w:ind w:left="0" w:firstLine="709"/>
        <w:rPr>
          <w:rFonts w:ascii="Times New Roman" w:hAnsi="Times New Roman" w:cs="Times New Roman"/>
        </w:rPr>
      </w:pPr>
      <w:r>
        <w:rPr>
          <w:rFonts w:cs="Times New Roman" w:ascii="Times New Roman" w:hAnsi="Times New Roman"/>
        </w:rPr>
        <w:t xml:space="preserve">1.3 Уровнемер предназначен для установки на </w:t>
      </w:r>
      <w:r>
        <w:rPr>
          <w:rStyle w:val="ArialMT11"/>
          <w:rFonts w:cs="Times New Roman" w:ascii="Times New Roman" w:hAnsi="Times New Roman"/>
        </w:rPr>
        <w:t>объектах в зонах, где возможно</w:t>
      </w:r>
      <w:r>
        <w:rPr>
          <w:rFonts w:cs="Times New Roman" w:ascii="Times New Roman" w:hAnsi="Times New Roman"/>
        </w:rPr>
        <w:t xml:space="preserve"> образование смесей горючих газов и паров с воздухом категории IIВ температурного класса T6 включительно согласно ГОСТ 30852.0. </w:t>
      </w:r>
    </w:p>
    <w:p>
      <w:pPr>
        <w:pStyle w:val="Style37"/>
        <w:ind w:left="0" w:firstLine="709"/>
        <w:rPr>
          <w:rFonts w:ascii="Times New Roman" w:hAnsi="Times New Roman" w:cs="Times New Roman"/>
        </w:rPr>
      </w:pPr>
      <w:r>
        <w:rPr>
          <w:rFonts w:cs="Times New Roman" w:ascii="Times New Roman" w:hAnsi="Times New Roman"/>
        </w:rPr>
        <w:t>Уровнемера УМФ700 имеет взрывозащищенное исполнение, соответствует требованиям, ГОСТ 30852.0 , ГОСТ 30852.1  и ГОСТ 30852.10 , имеет вид взрывозащиты “Взрывонепроницаемая оболочка” и “Искробезопасная электрическая цепь, маркировку взрывозащиты “1Ex</w:t>
      </w:r>
      <w:r>
        <w:rPr>
          <w:rFonts w:cs="Times New Roman" w:ascii="Times New Roman" w:hAnsi="Times New Roman"/>
          <w:lang w:val="en-US"/>
        </w:rPr>
        <w:t>dia</w:t>
      </w:r>
      <w:r>
        <w:rPr>
          <w:rFonts w:cs="Times New Roman" w:ascii="Times New Roman" w:hAnsi="Times New Roman"/>
        </w:rPr>
        <w:t>IIВT6.</w:t>
      </w:r>
    </w:p>
    <w:p>
      <w:pPr>
        <w:pStyle w:val="Style37"/>
        <w:ind w:left="0" w:firstLine="709"/>
        <w:rPr>
          <w:rFonts w:ascii="Times New Roman" w:hAnsi="Times New Roman" w:cs="Times New Roman"/>
        </w:rPr>
      </w:pPr>
      <w:r>
        <w:rPr>
          <w:rFonts w:cs="Times New Roman" w:ascii="Times New Roman" w:hAnsi="Times New Roman"/>
        </w:rPr>
        <w:t>Уровнемер предназначен для эксплуатации в наружных установках во взрывоопасных зонах класса В-1г при температуре окружающей среды от минус 50 до плюс 55 °С.</w:t>
      </w:r>
    </w:p>
    <w:p>
      <w:pPr>
        <w:pStyle w:val="Style37"/>
        <w:ind w:left="0" w:firstLine="709"/>
        <w:rPr>
          <w:rFonts w:ascii="Times New Roman" w:hAnsi="Times New Roman" w:cs="Times New Roman"/>
        </w:rPr>
      </w:pPr>
      <w:r>
        <w:rPr>
          <w:rFonts w:cs="Times New Roman" w:ascii="Times New Roman" w:hAnsi="Times New Roman"/>
        </w:rPr>
        <w:t>1.4 Уровнемер УМФ700 имеет гибкий чувствительный элемент (сенсор).</w:t>
      </w:r>
    </w:p>
    <w:p>
      <w:pPr>
        <w:pStyle w:val="Style37"/>
        <w:ind w:left="0" w:firstLine="709"/>
        <w:rPr>
          <w:rFonts w:ascii="Times New Roman" w:hAnsi="Times New Roman" w:cs="Times New Roman"/>
        </w:rPr>
      </w:pPr>
      <w:r>
        <w:rPr>
          <w:rFonts w:cs="Times New Roman" w:ascii="Times New Roman" w:hAnsi="Times New Roman"/>
        </w:rPr>
        <w:t>Условия эксплуатации и степень защиты уровнемера:</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рабочая температура внешней среды от минус 50 до плюс 55 °С;</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температура измеряемой среды до плюс 90 °С.</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влажность воздуха 98% при +35 °С ;</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работоспособность в условиях инея и росы;</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работоспособность при пониженном атмосферного давлении до 60 кПа.</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xml:space="preserve">- </w:t>
      </w:r>
      <w:r>
        <w:rPr>
          <w:rFonts w:cs="Times New Roman" w:ascii="Times New Roman" w:hAnsi="Times New Roman"/>
          <w:szCs w:val="24"/>
          <w:lang w:val="en-US"/>
        </w:rPr>
        <w:t>c</w:t>
      </w:r>
      <w:r>
        <w:rPr>
          <w:rFonts w:cs="Times New Roman" w:ascii="Times New Roman" w:hAnsi="Times New Roman"/>
          <w:szCs w:val="24"/>
        </w:rPr>
        <w:t>тепень защиты IP66 по ГОСТ 14254.</w:t>
      </w:r>
      <w:r>
        <w:br w:type="page"/>
      </w:r>
    </w:p>
    <w:p>
      <w:pPr>
        <w:pStyle w:val="111"/>
        <w:numPr>
          <w:ilvl w:val="0"/>
          <w:numId w:val="2"/>
        </w:numPr>
        <w:ind w:left="357" w:firstLine="340"/>
        <w:rPr>
          <w:rFonts w:ascii="Times New Roman" w:hAnsi="Times New Roman" w:cs="Times New Roman"/>
          <w:szCs w:val="24"/>
        </w:rPr>
      </w:pPr>
      <w:bookmarkStart w:id="8" w:name="_Toc79748729"/>
      <w:bookmarkStart w:id="9" w:name="_Toc37588379"/>
      <w:bookmarkEnd w:id="8"/>
      <w:bookmarkEnd w:id="9"/>
      <w:r>
        <w:rPr>
          <w:rFonts w:cs="Times New Roman" w:ascii="Times New Roman" w:hAnsi="Times New Roman"/>
          <w:szCs w:val="24"/>
        </w:rPr>
        <w:t>технические Характеристики</w:t>
      </w:r>
    </w:p>
    <w:p>
      <w:pPr>
        <w:pStyle w:val="Style37"/>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vanish/>
          <w:szCs w:val="24"/>
        </w:rPr>
      </w:pPr>
      <w:r>
        <w:rPr>
          <w:rFonts w:cs="Times New Roman" w:ascii="Times New Roman" w:hAnsi="Times New Roman"/>
          <w:vanish/>
          <w:szCs w:val="24"/>
        </w:rPr>
      </w:r>
      <w:r>
        <mc:AlternateContent>
          <mc:Choice Requires="wps">
            <w:drawing>
              <wp:anchor behindDoc="0" distT="0" distB="0" distL="114300" distR="114300" simplePos="0" locked="0" layoutInCell="1" allowOverlap="1" relativeHeight="14">
                <wp:simplePos x="0" y="0"/>
                <wp:positionH relativeFrom="column">
                  <wp:posOffset>-68580</wp:posOffset>
                </wp:positionH>
                <wp:positionV relativeFrom="paragraph">
                  <wp:posOffset>635</wp:posOffset>
                </wp:positionV>
                <wp:extent cx="5737860" cy="14605"/>
                <wp:effectExtent l="0" t="0" r="0" b="0"/>
                <wp:wrapSquare wrapText="bothSides"/>
                <wp:docPr id="3" name="Врезка1"/>
                <a:graphic xmlns:a="http://schemas.openxmlformats.org/drawingml/2006/main">
                  <a:graphicData uri="http://schemas.microsoft.com/office/word/2010/wordprocessingShape">
                    <wps:wsp>
                      <wps:cNvSpPr txBox="1"/>
                      <wps:spPr>
                        <a:xfrm>
                          <a:off x="0" y="0"/>
                          <a:ext cx="5737860" cy="14605"/>
                        </a:xfrm>
                        <a:prstGeom prst="rect"/>
                      </wps:spPr>
                      <wps:txbx>
                        <w:txbxContent>
                          <w:tbl>
                            <w:tblPr>
                              <w:tblpPr w:bottomFromText="0" w:horzAnchor="text" w:leftFromText="180" w:rightFromText="180" w:tblpX="0" w:tblpY="1" w:topFromText="0" w:vertAnchor="text"/>
                              <w:tblW w:w="9036" w:type="dxa"/>
                              <w:jc w:val="left"/>
                              <w:tblInd w:w="108" w:type="dxa"/>
                              <w:tblBorders/>
                              <w:tblCellMar>
                                <w:top w:w="0" w:type="dxa"/>
                                <w:left w:w="108" w:type="dxa"/>
                                <w:bottom w:w="0" w:type="dxa"/>
                                <w:right w:w="108" w:type="dxa"/>
                              </w:tblCellMar>
                              <w:tblLook w:val="0000" w:noVBand="0" w:noHBand="0" w:firstRow="0" w:lastRow="0" w:firstColumn="0" w:lastColumn="0"/>
                            </w:tblPr>
                            <w:tblGrid>
                              <w:gridCol w:w="851"/>
                              <w:gridCol w:w="5243"/>
                              <w:gridCol w:w="2942"/>
                            </w:tblGrid>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firstLine="34"/>
                                    <w:rPr/>
                                  </w:pPr>
                                  <w:r>
                                    <w:rPr>
                                      <w:rFonts w:cs="Times New Roman" w:ascii="Times New Roman" w:hAnsi="Times New Roman"/>
                                      <w:szCs w:val="24"/>
                                    </w:rPr>
                                    <w:t>Диапазон измерения, м</w:t>
                                  </w:r>
                                </w:p>
                              </w:tc>
                              <w:tc>
                                <w:tcPr>
                                  <w:tcW w:w="2942" w:type="dxa"/>
                                  <w:tcBorders/>
                                  <w:shd w:fill="auto" w:val="clear"/>
                                </w:tcPr>
                                <w:p>
                                  <w:pPr>
                                    <w:pStyle w:val="Normal"/>
                                    <w:jc w:val="center"/>
                                    <w:rPr/>
                                  </w:pPr>
                                  <w:r>
                                    <w:rPr>
                                      <w:rFonts w:cs="Times New Roman" w:ascii="Times New Roman" w:hAnsi="Times New Roman"/>
                                      <w:szCs w:val="24"/>
                                    </w:rPr>
                                    <w:t>0,3 – 20</w:t>
                                  </w:r>
                                </w:p>
                              </w:tc>
                            </w:tr>
                          </w:tbl>
                        </w:txbxContent>
                      </wps:txbx>
                      <wps:bodyPr anchor="t" lIns="0" tIns="0" rIns="0" bIns="0">
                        <a:spAutoFit/>
                      </wps:bodyPr>
                    </wps:wsp>
                  </a:graphicData>
                </a:graphic>
              </wp:anchor>
            </w:drawing>
          </mc:Choice>
          <mc:Fallback>
            <w:pict>
              <v:rect style="position:absolute;rotation:0;width:451.8pt;height:1.15pt;mso-wrap-distance-left:9pt;mso-wrap-distance-right:9pt;mso-wrap-distance-top:0pt;mso-wrap-distance-bottom:0pt;margin-top:0.05pt;mso-position-vertical-relative:text;margin-left:-5.4pt;mso-position-horizontal-relative:text">
                <v:textbox inset="0in,0in,0in,0in">
                  <w:txbxContent>
                    <w:tbl>
                      <w:tblPr>
                        <w:tblpPr w:bottomFromText="0" w:horzAnchor="text" w:leftFromText="180" w:rightFromText="180" w:tblpX="0" w:tblpY="1" w:topFromText="0" w:vertAnchor="text"/>
                        <w:tblW w:w="9036" w:type="dxa"/>
                        <w:jc w:val="left"/>
                        <w:tblInd w:w="108" w:type="dxa"/>
                        <w:tblBorders/>
                        <w:tblCellMar>
                          <w:top w:w="0" w:type="dxa"/>
                          <w:left w:w="108" w:type="dxa"/>
                          <w:bottom w:w="0" w:type="dxa"/>
                          <w:right w:w="108" w:type="dxa"/>
                        </w:tblCellMar>
                        <w:tblLook w:val="0000" w:noVBand="0" w:noHBand="0" w:firstRow="0" w:lastRow="0" w:firstColumn="0" w:lastColumn="0"/>
                      </w:tblPr>
                      <w:tblGrid>
                        <w:gridCol w:w="851"/>
                        <w:gridCol w:w="5243"/>
                        <w:gridCol w:w="2942"/>
                      </w:tblGrid>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firstLine="34"/>
                              <w:rPr/>
                            </w:pPr>
                            <w:r>
                              <w:rPr>
                                <w:rFonts w:cs="Times New Roman" w:ascii="Times New Roman" w:hAnsi="Times New Roman"/>
                                <w:szCs w:val="24"/>
                              </w:rPr>
                              <w:t>Диапазон измерения, м</w:t>
                            </w:r>
                          </w:p>
                        </w:tc>
                        <w:tc>
                          <w:tcPr>
                            <w:tcW w:w="2942" w:type="dxa"/>
                            <w:tcBorders/>
                            <w:shd w:fill="auto" w:val="clear"/>
                          </w:tcPr>
                          <w:p>
                            <w:pPr>
                              <w:pStyle w:val="Normal"/>
                              <w:jc w:val="center"/>
                              <w:rPr/>
                            </w:pPr>
                            <w:r>
                              <w:rPr>
                                <w:rFonts w:cs="Times New Roman" w:ascii="Times New Roman" w:hAnsi="Times New Roman"/>
                                <w:szCs w:val="24"/>
                              </w:rPr>
                              <w:t>0,3 – 20</w:t>
                            </w:r>
                          </w:p>
                        </w:tc>
                      </w:tr>
                    </w:tbl>
                  </w:txbxContent>
                </v:textbox>
                <w10:wrap type="square"/>
              </v:rect>
            </w:pict>
          </mc:Fallback>
        </mc:AlternateContent>
      </w:r>
    </w:p>
    <w:tbl>
      <w:tblPr>
        <w:tblW w:w="9036" w:type="dxa"/>
        <w:jc w:val="left"/>
        <w:tblInd w:w="250" w:type="dxa"/>
        <w:tblBorders/>
        <w:tblCellMar>
          <w:top w:w="0" w:type="dxa"/>
          <w:left w:w="108" w:type="dxa"/>
          <w:bottom w:w="0" w:type="dxa"/>
          <w:right w:w="108" w:type="dxa"/>
        </w:tblCellMar>
        <w:tblLook w:val="0000" w:noVBand="0" w:noHBand="0" w:lastColumn="0" w:firstColumn="0" w:lastRow="0" w:firstRow="0"/>
      </w:tblPr>
      <w:tblGrid>
        <w:gridCol w:w="851"/>
        <w:gridCol w:w="5243"/>
        <w:gridCol w:w="2942"/>
      </w:tblGrid>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rFonts w:ascii="Times New Roman" w:hAnsi="Times New Roman" w:cs="Times New Roman"/>
                <w:szCs w:val="24"/>
              </w:rPr>
            </w:pPr>
            <w:r>
              <w:rPr>
                <w:rFonts w:cs="Times New Roman" w:ascii="Times New Roman" w:hAnsi="Times New Roman"/>
                <w:szCs w:val="24"/>
              </w:rPr>
              <w:t>Питание, В</w:t>
            </w:r>
          </w:p>
        </w:tc>
        <w:tc>
          <w:tcPr>
            <w:tcW w:w="2942" w:type="dxa"/>
            <w:tcBorders/>
            <w:shd w:fill="auto" w:val="clear"/>
          </w:tcPr>
          <w:p>
            <w:pPr>
              <w:pStyle w:val="Normal"/>
              <w:ind w:right="11" w:hanging="0"/>
              <w:jc w:val="center"/>
              <w:rPr>
                <w:rFonts w:ascii="Times New Roman" w:hAnsi="Times New Roman" w:cs="Times New Roman"/>
                <w:szCs w:val="24"/>
              </w:rPr>
            </w:pPr>
            <w:r>
              <w:rPr>
                <w:rFonts w:cs="Times New Roman" w:ascii="Times New Roman" w:hAnsi="Times New Roman"/>
                <w:szCs w:val="24"/>
              </w:rPr>
              <w:t>от 15 до 48</w:t>
            </w:r>
          </w:p>
        </w:tc>
      </w:tr>
    </w:tbl>
    <w:p>
      <w:pPr>
        <w:pStyle w:val="Normal"/>
        <w:rPr>
          <w:rFonts w:ascii="Times New Roman" w:hAnsi="Times New Roman" w:cs="Times New Roman"/>
          <w:vanish/>
          <w:szCs w:val="24"/>
        </w:rPr>
      </w:pPr>
      <w:r>
        <w:rPr>
          <w:rFonts w:cs="Times New Roman" w:ascii="Times New Roman" w:hAnsi="Times New Roman"/>
          <w:vanish/>
          <w:szCs w:val="24"/>
        </w:rPr>
      </w:r>
    </w:p>
    <w:p>
      <w:pPr>
        <w:pStyle w:val="2"/>
        <w:rPr>
          <w:rFonts w:ascii="Times New Roman" w:hAnsi="Times New Roman" w:cs="Times New Roman"/>
          <w:b w:val="false"/>
          <w:b w:val="false"/>
          <w:i w:val="false"/>
          <w:i w:val="false"/>
          <w:szCs w:val="24"/>
        </w:rPr>
      </w:pPr>
      <w:r>
        <w:rPr>
          <w:rFonts w:cs="Times New Roman" w:ascii="Times New Roman" w:hAnsi="Times New Roman"/>
          <w:b w:val="false"/>
          <w:i w:val="false"/>
          <w:szCs w:val="24"/>
        </w:rPr>
      </w:r>
      <w:r>
        <mc:AlternateContent>
          <mc:Choice Requires="wps">
            <w:drawing>
              <wp:anchor behindDoc="0" distT="0" distB="0" distL="114300" distR="114300" simplePos="0" locked="0" layoutInCell="1" allowOverlap="1" relativeHeight="15">
                <wp:simplePos x="0" y="0"/>
                <wp:positionH relativeFrom="column">
                  <wp:posOffset>-68580</wp:posOffset>
                </wp:positionH>
                <wp:positionV relativeFrom="paragraph">
                  <wp:posOffset>635</wp:posOffset>
                </wp:positionV>
                <wp:extent cx="5737860" cy="1951355"/>
                <wp:effectExtent l="0" t="0" r="0" b="0"/>
                <wp:wrapSquare wrapText="bothSides"/>
                <wp:docPr id="4" name="Врезка2"/>
                <a:graphic xmlns:a="http://schemas.openxmlformats.org/drawingml/2006/main">
                  <a:graphicData uri="http://schemas.microsoft.com/office/word/2010/wordprocessingShape">
                    <wps:wsp>
                      <wps:cNvSpPr txBox="1"/>
                      <wps:spPr>
                        <a:xfrm>
                          <a:off x="0" y="0"/>
                          <a:ext cx="5737860" cy="1951355"/>
                        </a:xfrm>
                        <a:prstGeom prst="rect"/>
                      </wps:spPr>
                      <wps:txbx>
                        <w:txbxContent>
                          <w:tbl>
                            <w:tblPr>
                              <w:tblpPr w:bottomFromText="0" w:horzAnchor="text" w:leftFromText="180" w:rightFromText="180" w:tblpX="0" w:tblpY="1" w:topFromText="0" w:vertAnchor="text"/>
                              <w:tblW w:w="9036" w:type="dxa"/>
                              <w:jc w:val="left"/>
                              <w:tblInd w:w="108" w:type="dxa"/>
                              <w:tblBorders/>
                              <w:tblCellMar>
                                <w:top w:w="0" w:type="dxa"/>
                                <w:left w:w="108" w:type="dxa"/>
                                <w:bottom w:w="0" w:type="dxa"/>
                                <w:right w:w="108" w:type="dxa"/>
                              </w:tblCellMar>
                              <w:tblLook w:val="0000" w:noVBand="0" w:noHBand="0" w:lastColumn="0" w:firstColumn="0" w:lastRow="0" w:firstRow="0"/>
                            </w:tblPr>
                            <w:tblGrid>
                              <w:gridCol w:w="851"/>
                              <w:gridCol w:w="5243"/>
                              <w:gridCol w:w="2942"/>
                            </w:tblGrid>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Потребляемая мощность, Вт</w:t>
                                  </w:r>
                                </w:p>
                              </w:tc>
                              <w:tc>
                                <w:tcPr>
                                  <w:tcW w:w="2942" w:type="dxa"/>
                                  <w:tcBorders/>
                                  <w:shd w:fill="auto" w:val="clear"/>
                                </w:tcPr>
                                <w:p>
                                  <w:pPr>
                                    <w:pStyle w:val="Normal"/>
                                    <w:ind w:right="11" w:hanging="0"/>
                                    <w:jc w:val="center"/>
                                    <w:rPr/>
                                  </w:pPr>
                                  <w:r>
                                    <w:rPr>
                                      <w:rFonts w:cs="Times New Roman" w:ascii="Times New Roman" w:hAnsi="Times New Roman"/>
                                      <w:szCs w:val="24"/>
                                    </w:rPr>
                                    <w:t>5</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Среда измерения</w:t>
                                  </w:r>
                                </w:p>
                              </w:tc>
                              <w:tc>
                                <w:tcPr>
                                  <w:tcW w:w="2942" w:type="dxa"/>
                                  <w:tcBorders/>
                                  <w:shd w:fill="auto" w:val="clear"/>
                                </w:tcPr>
                                <w:p>
                                  <w:pPr>
                                    <w:pStyle w:val="Normal"/>
                                    <w:ind w:right="11" w:hanging="0"/>
                                    <w:jc w:val="center"/>
                                    <w:rPr/>
                                  </w:pPr>
                                  <w:r>
                                    <w:rPr>
                                      <w:rFonts w:cs="Times New Roman" w:ascii="Times New Roman" w:hAnsi="Times New Roman"/>
                                      <w:szCs w:val="24"/>
                                    </w:rPr>
                                    <w:t>Нефтепродукт, вода</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Рабочее избыточное давление, не более кг/см</w:t>
                                  </w:r>
                                  <w:r>
                                    <w:rPr>
                                      <w:rFonts w:cs="Times New Roman" w:ascii="Times New Roman" w:hAnsi="Times New Roman"/>
                                      <w:szCs w:val="24"/>
                                      <w:vertAlign w:val="superscript"/>
                                    </w:rPr>
                                    <w:t>2</w:t>
                                  </w:r>
                                </w:p>
                              </w:tc>
                              <w:tc>
                                <w:tcPr>
                                  <w:tcW w:w="2942" w:type="dxa"/>
                                  <w:tcBorders/>
                                  <w:shd w:fill="auto" w:val="clear"/>
                                </w:tcPr>
                                <w:p>
                                  <w:pPr>
                                    <w:pStyle w:val="Normal"/>
                                    <w:ind w:right="11" w:hanging="0"/>
                                    <w:jc w:val="center"/>
                                    <w:rPr/>
                                  </w:pPr>
                                  <w:r>
                                    <w:rPr>
                                      <w:rFonts w:cs="Times New Roman" w:ascii="Times New Roman" w:hAnsi="Times New Roman"/>
                                      <w:szCs w:val="24"/>
                                    </w:rPr>
                                    <w:t>4</w:t>
                                  </w:r>
                                  <w:r>
                                    <w:rPr>
                                      <w:rFonts w:cs="Times New Roman" w:ascii="Times New Roman" w:hAnsi="Times New Roman"/>
                                      <w:szCs w:val="24"/>
                                      <w:lang w:val="en-US"/>
                                    </w:rPr>
                                    <w:t>0</w:t>
                                  </w:r>
                                  <w:r>
                                    <w:rPr>
                                      <w:rFonts w:cs="Times New Roman" w:ascii="Times New Roman" w:hAnsi="Times New Roman"/>
                                      <w:szCs w:val="24"/>
                                    </w:rPr>
                                    <w:t xml:space="preserve"> </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Температура окружающей среды,°С.</w:t>
                                  </w:r>
                                </w:p>
                              </w:tc>
                              <w:tc>
                                <w:tcPr>
                                  <w:tcW w:w="2942" w:type="dxa"/>
                                  <w:tcBorders/>
                                  <w:shd w:fill="auto" w:val="clear"/>
                                </w:tcPr>
                                <w:p>
                                  <w:pPr>
                                    <w:pStyle w:val="Normal"/>
                                    <w:ind w:right="11" w:hanging="0"/>
                                    <w:jc w:val="center"/>
                                    <w:rPr/>
                                  </w:pPr>
                                  <w:r>
                                    <w:rPr>
                                      <w:rFonts w:cs="Times New Roman" w:ascii="Times New Roman" w:hAnsi="Times New Roman"/>
                                      <w:szCs w:val="24"/>
                                    </w:rPr>
                                    <w:t xml:space="preserve">от минус 50 до плюс 55 </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 xml:space="preserve">Температура среды измерения, </w:t>
                                  </w:r>
                                  <w:r>
                                    <w:rPr>
                                      <w:rFonts w:eastAsia="Symbol" w:cs="Symbol" w:ascii="Symbol" w:hAnsi="Symbol"/>
                                      <w:szCs w:val="24"/>
                                    </w:rPr>
                                    <w:t></w:t>
                                  </w:r>
                                  <w:r>
                                    <w:rPr>
                                      <w:rFonts w:cs="Times New Roman" w:ascii="Times New Roman" w:hAnsi="Times New Roman"/>
                                      <w:szCs w:val="24"/>
                                    </w:rPr>
                                    <w:t xml:space="preserve">С </w:t>
                                  </w:r>
                                </w:p>
                              </w:tc>
                              <w:tc>
                                <w:tcPr>
                                  <w:tcW w:w="2942" w:type="dxa"/>
                                  <w:tcBorders/>
                                  <w:shd w:fill="auto" w:val="clear"/>
                                </w:tcPr>
                                <w:p>
                                  <w:pPr>
                                    <w:pStyle w:val="Normal"/>
                                    <w:ind w:right="11" w:hanging="0"/>
                                    <w:jc w:val="center"/>
                                    <w:rPr/>
                                  </w:pPr>
                                  <w:r>
                                    <w:rPr>
                                      <w:rFonts w:cs="Times New Roman" w:ascii="Times New Roman" w:hAnsi="Times New Roman"/>
                                      <w:szCs w:val="24"/>
                                    </w:rPr>
                                    <w:t>от 0 до плюс 90</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 xml:space="preserve">Параметры выходного сигнала </w:t>
                                  </w:r>
                                </w:p>
                              </w:tc>
                              <w:tc>
                                <w:tcPr>
                                  <w:tcW w:w="2942" w:type="dxa"/>
                                  <w:tcBorders/>
                                  <w:shd w:fill="auto" w:val="clear"/>
                                </w:tcPr>
                                <w:p>
                                  <w:pPr>
                                    <w:pStyle w:val="Normal"/>
                                    <w:ind w:right="11" w:hanging="0"/>
                                    <w:jc w:val="center"/>
                                    <w:rPr/>
                                  </w:pPr>
                                  <w:r>
                                    <w:rPr>
                                      <w:rFonts w:cs="Times New Roman" w:ascii="Times New Roman" w:hAnsi="Times New Roman"/>
                                      <w:szCs w:val="24"/>
                                      <w:lang w:val="en-US"/>
                                    </w:rPr>
                                    <w:t>RS-485</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Длина кабеля связи и питания, не более, м</w:t>
                                  </w:r>
                                </w:p>
                              </w:tc>
                              <w:tc>
                                <w:tcPr>
                                  <w:tcW w:w="2942" w:type="dxa"/>
                                  <w:tcBorders/>
                                  <w:shd w:fill="auto" w:val="clear"/>
                                </w:tcPr>
                                <w:p>
                                  <w:pPr>
                                    <w:pStyle w:val="Normal"/>
                                    <w:ind w:right="11" w:hanging="0"/>
                                    <w:jc w:val="center"/>
                                    <w:rPr/>
                                  </w:pPr>
                                  <w:r>
                                    <w:rPr>
                                      <w:rFonts w:cs="Times New Roman" w:ascii="Times New Roman" w:hAnsi="Times New Roman"/>
                                      <w:szCs w:val="24"/>
                                    </w:rPr>
                                    <w:t>1500</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Степень защиты оболочки по ГОСТ 14254-96</w:t>
                                  </w:r>
                                </w:p>
                              </w:tc>
                              <w:tc>
                                <w:tcPr>
                                  <w:tcW w:w="2942" w:type="dxa"/>
                                  <w:tcBorders/>
                                  <w:shd w:fill="auto" w:val="clear"/>
                                </w:tcPr>
                                <w:p>
                                  <w:pPr>
                                    <w:pStyle w:val="Normal"/>
                                    <w:ind w:right="11" w:hanging="0"/>
                                    <w:jc w:val="center"/>
                                    <w:rPr/>
                                  </w:pPr>
                                  <w:r>
                                    <w:rPr>
                                      <w:rFonts w:cs="Times New Roman" w:ascii="Times New Roman" w:hAnsi="Times New Roman"/>
                                      <w:szCs w:val="24"/>
                                      <w:lang w:val="en-US"/>
                                    </w:rPr>
                                    <w:t>IP-66</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Вид взрывозащиты корпуса</w:t>
                                  </w:r>
                                </w:p>
                              </w:tc>
                              <w:tc>
                                <w:tcPr>
                                  <w:tcW w:w="2942" w:type="dxa"/>
                                  <w:tcBorders/>
                                  <w:shd w:fill="auto" w:val="clear"/>
                                </w:tcPr>
                                <w:p>
                                  <w:pPr>
                                    <w:pStyle w:val="Normal"/>
                                    <w:ind w:right="11" w:hanging="0"/>
                                    <w:jc w:val="center"/>
                                    <w:rPr/>
                                  </w:pPr>
                                  <w:r>
                                    <w:rPr>
                                      <w:rFonts w:cs="Times New Roman" w:ascii="Times New Roman" w:hAnsi="Times New Roman"/>
                                      <w:szCs w:val="24"/>
                                    </w:rPr>
                                    <w:t>Взрывонепроницаемая облочка</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 xml:space="preserve">Вид взрывозащиты сенсора </w:t>
                                  </w:r>
                                </w:p>
                              </w:tc>
                              <w:tc>
                                <w:tcPr>
                                  <w:tcW w:w="2942" w:type="dxa"/>
                                  <w:tcBorders/>
                                  <w:shd w:fill="auto" w:val="clear"/>
                                </w:tcPr>
                                <w:p>
                                  <w:pPr>
                                    <w:pStyle w:val="Normal"/>
                                    <w:ind w:right="11" w:hanging="0"/>
                                    <w:jc w:val="center"/>
                                    <w:rPr/>
                                  </w:pPr>
                                  <w:bookmarkStart w:id="10" w:name="__UnoMark__1327_600428935"/>
                                  <w:bookmarkEnd w:id="10"/>
                                  <w:r>
                                    <w:rPr>
                                      <w:rFonts w:cs="Times New Roman" w:ascii="Times New Roman" w:hAnsi="Times New Roman"/>
                                      <w:szCs w:val="24"/>
                                    </w:rPr>
                                    <w:t>Искробезопасная цепь</w:t>
                                  </w:r>
                                </w:p>
                              </w:tc>
                            </w:tr>
                          </w:tbl>
                        </w:txbxContent>
                      </wps:txbx>
                      <wps:bodyPr anchor="t" lIns="0" tIns="0" rIns="0" bIns="0">
                        <a:spAutoFit/>
                      </wps:bodyPr>
                    </wps:wsp>
                  </a:graphicData>
                </a:graphic>
              </wp:anchor>
            </w:drawing>
          </mc:Choice>
          <mc:Fallback>
            <w:pict>
              <v:rect style="position:absolute;rotation:0;width:451.8pt;height:153.65pt;mso-wrap-distance-left:9pt;mso-wrap-distance-right:9pt;mso-wrap-distance-top:0pt;mso-wrap-distance-bottom:0pt;margin-top:0.05pt;mso-position-vertical-relative:text;margin-left:-5.4pt;mso-position-horizontal-relative:text">
                <v:textbox inset="0in,0in,0in,0in">
                  <w:txbxContent>
                    <w:tbl>
                      <w:tblPr>
                        <w:tblpPr w:bottomFromText="0" w:horzAnchor="text" w:leftFromText="180" w:rightFromText="180" w:tblpX="0" w:tblpY="1" w:topFromText="0" w:vertAnchor="text"/>
                        <w:tblW w:w="9036" w:type="dxa"/>
                        <w:jc w:val="left"/>
                        <w:tblInd w:w="108" w:type="dxa"/>
                        <w:tblBorders/>
                        <w:tblCellMar>
                          <w:top w:w="0" w:type="dxa"/>
                          <w:left w:w="108" w:type="dxa"/>
                          <w:bottom w:w="0" w:type="dxa"/>
                          <w:right w:w="108" w:type="dxa"/>
                        </w:tblCellMar>
                        <w:tblLook w:val="0000" w:noVBand="0" w:noHBand="0" w:lastColumn="0" w:firstColumn="0" w:lastRow="0" w:firstRow="0"/>
                      </w:tblPr>
                      <w:tblGrid>
                        <w:gridCol w:w="851"/>
                        <w:gridCol w:w="5243"/>
                        <w:gridCol w:w="2942"/>
                      </w:tblGrid>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Потребляемая мощность, Вт</w:t>
                            </w:r>
                          </w:p>
                        </w:tc>
                        <w:tc>
                          <w:tcPr>
                            <w:tcW w:w="2942" w:type="dxa"/>
                            <w:tcBorders/>
                            <w:shd w:fill="auto" w:val="clear"/>
                          </w:tcPr>
                          <w:p>
                            <w:pPr>
                              <w:pStyle w:val="Normal"/>
                              <w:ind w:right="11" w:hanging="0"/>
                              <w:jc w:val="center"/>
                              <w:rPr/>
                            </w:pPr>
                            <w:r>
                              <w:rPr>
                                <w:rFonts w:cs="Times New Roman" w:ascii="Times New Roman" w:hAnsi="Times New Roman"/>
                                <w:szCs w:val="24"/>
                              </w:rPr>
                              <w:t>5</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Среда измерения</w:t>
                            </w:r>
                          </w:p>
                        </w:tc>
                        <w:tc>
                          <w:tcPr>
                            <w:tcW w:w="2942" w:type="dxa"/>
                            <w:tcBorders/>
                            <w:shd w:fill="auto" w:val="clear"/>
                          </w:tcPr>
                          <w:p>
                            <w:pPr>
                              <w:pStyle w:val="Normal"/>
                              <w:ind w:right="11" w:hanging="0"/>
                              <w:jc w:val="center"/>
                              <w:rPr/>
                            </w:pPr>
                            <w:r>
                              <w:rPr>
                                <w:rFonts w:cs="Times New Roman" w:ascii="Times New Roman" w:hAnsi="Times New Roman"/>
                                <w:szCs w:val="24"/>
                              </w:rPr>
                              <w:t>Нефтепродукт, вода</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Рабочее избыточное давление, не более кг/см</w:t>
                            </w:r>
                            <w:r>
                              <w:rPr>
                                <w:rFonts w:cs="Times New Roman" w:ascii="Times New Roman" w:hAnsi="Times New Roman"/>
                                <w:szCs w:val="24"/>
                                <w:vertAlign w:val="superscript"/>
                              </w:rPr>
                              <w:t>2</w:t>
                            </w:r>
                          </w:p>
                        </w:tc>
                        <w:tc>
                          <w:tcPr>
                            <w:tcW w:w="2942" w:type="dxa"/>
                            <w:tcBorders/>
                            <w:shd w:fill="auto" w:val="clear"/>
                          </w:tcPr>
                          <w:p>
                            <w:pPr>
                              <w:pStyle w:val="Normal"/>
                              <w:ind w:right="11" w:hanging="0"/>
                              <w:jc w:val="center"/>
                              <w:rPr/>
                            </w:pPr>
                            <w:r>
                              <w:rPr>
                                <w:rFonts w:cs="Times New Roman" w:ascii="Times New Roman" w:hAnsi="Times New Roman"/>
                                <w:szCs w:val="24"/>
                              </w:rPr>
                              <w:t>4</w:t>
                            </w:r>
                            <w:r>
                              <w:rPr>
                                <w:rFonts w:cs="Times New Roman" w:ascii="Times New Roman" w:hAnsi="Times New Roman"/>
                                <w:szCs w:val="24"/>
                                <w:lang w:val="en-US"/>
                              </w:rPr>
                              <w:t>0</w:t>
                            </w:r>
                            <w:r>
                              <w:rPr>
                                <w:rFonts w:cs="Times New Roman" w:ascii="Times New Roman" w:hAnsi="Times New Roman"/>
                                <w:szCs w:val="24"/>
                              </w:rPr>
                              <w:t xml:space="preserve"> </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Температура окружающей среды,°С.</w:t>
                            </w:r>
                          </w:p>
                        </w:tc>
                        <w:tc>
                          <w:tcPr>
                            <w:tcW w:w="2942" w:type="dxa"/>
                            <w:tcBorders/>
                            <w:shd w:fill="auto" w:val="clear"/>
                          </w:tcPr>
                          <w:p>
                            <w:pPr>
                              <w:pStyle w:val="Normal"/>
                              <w:ind w:right="11" w:hanging="0"/>
                              <w:jc w:val="center"/>
                              <w:rPr/>
                            </w:pPr>
                            <w:r>
                              <w:rPr>
                                <w:rFonts w:cs="Times New Roman" w:ascii="Times New Roman" w:hAnsi="Times New Roman"/>
                                <w:szCs w:val="24"/>
                              </w:rPr>
                              <w:t xml:space="preserve">от минус 50 до плюс 55 </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 xml:space="preserve">Температура среды измерения, </w:t>
                            </w:r>
                            <w:r>
                              <w:rPr>
                                <w:rFonts w:eastAsia="Symbol" w:cs="Symbol" w:ascii="Symbol" w:hAnsi="Symbol"/>
                                <w:szCs w:val="24"/>
                              </w:rPr>
                              <w:t></w:t>
                            </w:r>
                            <w:r>
                              <w:rPr>
                                <w:rFonts w:cs="Times New Roman" w:ascii="Times New Roman" w:hAnsi="Times New Roman"/>
                                <w:szCs w:val="24"/>
                              </w:rPr>
                              <w:t xml:space="preserve">С </w:t>
                            </w:r>
                          </w:p>
                        </w:tc>
                        <w:tc>
                          <w:tcPr>
                            <w:tcW w:w="2942" w:type="dxa"/>
                            <w:tcBorders/>
                            <w:shd w:fill="auto" w:val="clear"/>
                          </w:tcPr>
                          <w:p>
                            <w:pPr>
                              <w:pStyle w:val="Normal"/>
                              <w:ind w:right="11" w:hanging="0"/>
                              <w:jc w:val="center"/>
                              <w:rPr/>
                            </w:pPr>
                            <w:r>
                              <w:rPr>
                                <w:rFonts w:cs="Times New Roman" w:ascii="Times New Roman" w:hAnsi="Times New Roman"/>
                                <w:szCs w:val="24"/>
                              </w:rPr>
                              <w:t>от 0 до плюс 90</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 xml:space="preserve">Параметры выходного сигнала </w:t>
                            </w:r>
                          </w:p>
                        </w:tc>
                        <w:tc>
                          <w:tcPr>
                            <w:tcW w:w="2942" w:type="dxa"/>
                            <w:tcBorders/>
                            <w:shd w:fill="auto" w:val="clear"/>
                          </w:tcPr>
                          <w:p>
                            <w:pPr>
                              <w:pStyle w:val="Normal"/>
                              <w:ind w:right="11" w:hanging="0"/>
                              <w:jc w:val="center"/>
                              <w:rPr/>
                            </w:pPr>
                            <w:r>
                              <w:rPr>
                                <w:rFonts w:cs="Times New Roman" w:ascii="Times New Roman" w:hAnsi="Times New Roman"/>
                                <w:szCs w:val="24"/>
                                <w:lang w:val="en-US"/>
                              </w:rPr>
                              <w:t>RS-485</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Длина кабеля связи и питания, не более, м</w:t>
                            </w:r>
                          </w:p>
                        </w:tc>
                        <w:tc>
                          <w:tcPr>
                            <w:tcW w:w="2942" w:type="dxa"/>
                            <w:tcBorders/>
                            <w:shd w:fill="auto" w:val="clear"/>
                          </w:tcPr>
                          <w:p>
                            <w:pPr>
                              <w:pStyle w:val="Normal"/>
                              <w:ind w:right="11" w:hanging="0"/>
                              <w:jc w:val="center"/>
                              <w:rPr/>
                            </w:pPr>
                            <w:r>
                              <w:rPr>
                                <w:rFonts w:cs="Times New Roman" w:ascii="Times New Roman" w:hAnsi="Times New Roman"/>
                                <w:szCs w:val="24"/>
                              </w:rPr>
                              <w:t>1500</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Степень защиты оболочки по ГОСТ 14254-96</w:t>
                            </w:r>
                          </w:p>
                        </w:tc>
                        <w:tc>
                          <w:tcPr>
                            <w:tcW w:w="2942" w:type="dxa"/>
                            <w:tcBorders/>
                            <w:shd w:fill="auto" w:val="clear"/>
                          </w:tcPr>
                          <w:p>
                            <w:pPr>
                              <w:pStyle w:val="Normal"/>
                              <w:ind w:right="11" w:hanging="0"/>
                              <w:jc w:val="center"/>
                              <w:rPr/>
                            </w:pPr>
                            <w:r>
                              <w:rPr>
                                <w:rFonts w:cs="Times New Roman" w:ascii="Times New Roman" w:hAnsi="Times New Roman"/>
                                <w:szCs w:val="24"/>
                                <w:lang w:val="en-US"/>
                              </w:rPr>
                              <w:t>IP-66</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Вид взрывозащиты корпуса</w:t>
                            </w:r>
                          </w:p>
                        </w:tc>
                        <w:tc>
                          <w:tcPr>
                            <w:tcW w:w="2942" w:type="dxa"/>
                            <w:tcBorders/>
                            <w:shd w:fill="auto" w:val="clear"/>
                          </w:tcPr>
                          <w:p>
                            <w:pPr>
                              <w:pStyle w:val="Normal"/>
                              <w:ind w:right="11" w:hanging="0"/>
                              <w:jc w:val="center"/>
                              <w:rPr/>
                            </w:pPr>
                            <w:r>
                              <w:rPr>
                                <w:rFonts w:cs="Times New Roman" w:ascii="Times New Roman" w:hAnsi="Times New Roman"/>
                                <w:szCs w:val="24"/>
                              </w:rPr>
                              <w:t>Взрывонепроницаемая облочка</w:t>
                            </w:r>
                          </w:p>
                        </w:tc>
                      </w:tr>
                      <w:tr>
                        <w:trPr/>
                        <w:tc>
                          <w:tcPr>
                            <w:tcW w:w="851" w:type="dxa"/>
                            <w:tcBorders/>
                            <w:shd w:fill="auto" w:val="clear"/>
                          </w:tcPr>
                          <w:p>
                            <w:pPr>
                              <w:pStyle w:val="Normal"/>
                              <w:numPr>
                                <w:ilvl w:val="2"/>
                                <w:numId w:val="1"/>
                              </w:numPr>
                              <w:ind w:left="1224" w:right="-108" w:hanging="1224"/>
                              <w:jc w:val="center"/>
                              <w:rPr>
                                <w:rFonts w:ascii="Times New Roman" w:hAnsi="Times New Roman" w:cs="Times New Roman"/>
                                <w:szCs w:val="24"/>
                              </w:rPr>
                            </w:pPr>
                            <w:r>
                              <w:rPr>
                                <w:rFonts w:cs="Times New Roman" w:ascii="Times New Roman" w:hAnsi="Times New Roman"/>
                                <w:szCs w:val="24"/>
                              </w:rPr>
                            </w:r>
                          </w:p>
                        </w:tc>
                        <w:tc>
                          <w:tcPr>
                            <w:tcW w:w="5243" w:type="dxa"/>
                            <w:tcBorders/>
                            <w:shd w:fill="auto" w:val="clear"/>
                          </w:tcPr>
                          <w:p>
                            <w:pPr>
                              <w:pStyle w:val="Normal"/>
                              <w:ind w:right="11" w:firstLine="34"/>
                              <w:rPr/>
                            </w:pPr>
                            <w:r>
                              <w:rPr>
                                <w:rFonts w:cs="Times New Roman" w:ascii="Times New Roman" w:hAnsi="Times New Roman"/>
                                <w:szCs w:val="24"/>
                              </w:rPr>
                              <w:t xml:space="preserve">Вид взрывозащиты сенсора </w:t>
                            </w:r>
                          </w:p>
                        </w:tc>
                        <w:tc>
                          <w:tcPr>
                            <w:tcW w:w="2942" w:type="dxa"/>
                            <w:tcBorders/>
                            <w:shd w:fill="auto" w:val="clear"/>
                          </w:tcPr>
                          <w:p>
                            <w:pPr>
                              <w:pStyle w:val="Normal"/>
                              <w:ind w:right="11" w:hanging="0"/>
                              <w:jc w:val="center"/>
                              <w:rPr/>
                            </w:pPr>
                            <w:bookmarkStart w:id="11" w:name="__UnoMark__1327_600428935"/>
                            <w:bookmarkEnd w:id="11"/>
                            <w:r>
                              <w:rPr>
                                <w:rFonts w:cs="Times New Roman" w:ascii="Times New Roman" w:hAnsi="Times New Roman"/>
                                <w:szCs w:val="24"/>
                              </w:rPr>
                              <w:t>Искробезопасная цепь</w:t>
                            </w:r>
                          </w:p>
                        </w:tc>
                      </w:tr>
                    </w:tbl>
                  </w:txbxContent>
                </v:textbox>
                <w10:wrap type="square"/>
              </v:rect>
            </w:pict>
          </mc:Fallback>
        </mc:AlternateContent>
      </w:r>
    </w:p>
    <w:p>
      <w:pPr>
        <w:pStyle w:val="111"/>
        <w:numPr>
          <w:ilvl w:val="0"/>
          <w:numId w:val="2"/>
        </w:numPr>
        <w:ind w:left="357" w:firstLine="340"/>
        <w:rPr>
          <w:rFonts w:ascii="Times New Roman" w:hAnsi="Times New Roman" w:cs="Times New Roman"/>
          <w:szCs w:val="24"/>
        </w:rPr>
      </w:pPr>
      <w:bookmarkStart w:id="12" w:name="_Toc79748730"/>
      <w:bookmarkEnd w:id="12"/>
      <w:r>
        <w:rPr>
          <w:rFonts w:cs="Times New Roman" w:ascii="Times New Roman" w:hAnsi="Times New Roman"/>
          <w:szCs w:val="24"/>
        </w:rPr>
        <w:t>состав УРОВНЕМЕра</w:t>
      </w:r>
    </w:p>
    <w:p>
      <w:pPr>
        <w:pStyle w:val="Style37"/>
        <w:ind w:left="0" w:firstLine="709"/>
        <w:rPr>
          <w:rFonts w:ascii="Times New Roman" w:hAnsi="Times New Roman" w:cs="Times New Roman"/>
        </w:rPr>
      </w:pPr>
      <w:r>
        <w:rPr>
          <w:rFonts w:cs="Times New Roman" w:ascii="Times New Roman" w:hAnsi="Times New Roman"/>
        </w:rPr>
        <w:t>3.1 В комплектацию уровнемера УМФ700 входит перечисленное в таблице 1.</w:t>
      </w:r>
    </w:p>
    <w:p>
      <w:pPr>
        <w:pStyle w:val="BodyTextIndent2"/>
        <w:keepNext/>
        <w:spacing w:lineRule="auto" w:line="360"/>
        <w:jc w:val="right"/>
        <w:rPr>
          <w:rFonts w:ascii="Times New Roman" w:hAnsi="Times New Roman" w:cs="Times New Roman"/>
          <w:szCs w:val="24"/>
        </w:rPr>
      </w:pPr>
      <w:r>
        <w:rPr>
          <w:rFonts w:cs="Times New Roman" w:ascii="Times New Roman" w:hAnsi="Times New Roman"/>
          <w:szCs w:val="24"/>
        </w:rPr>
        <w:t>Таблица 1</w:t>
      </w:r>
    </w:p>
    <w:tbl>
      <w:tblPr>
        <w:tblW w:w="9639"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000" w:noVBand="0" w:noHBand="0" w:lastColumn="0" w:firstColumn="0" w:lastRow="0" w:firstRow="0"/>
      </w:tblPr>
      <w:tblGrid>
        <w:gridCol w:w="3227"/>
        <w:gridCol w:w="4111"/>
        <w:gridCol w:w="2301"/>
      </w:tblGrid>
      <w:tr>
        <w:trPr>
          <w:trHeight w:val="562" w:hRule="atLeast"/>
          <w:cantSplit w:val="true"/>
        </w:trPr>
        <w:tc>
          <w:tcPr>
            <w:tcW w:w="32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
              <w:rPr>
                <w:rFonts w:ascii="Times New Roman" w:hAnsi="Times New Roman" w:cs="Times New Roman"/>
                <w:sz w:val="24"/>
                <w:szCs w:val="24"/>
              </w:rPr>
            </w:pPr>
            <w:r>
              <w:rPr>
                <w:rFonts w:cs="Times New Roman" w:ascii="Times New Roman" w:hAnsi="Times New Roman"/>
                <w:sz w:val="24"/>
                <w:szCs w:val="24"/>
              </w:rPr>
              <w:t>Наименование</w:t>
            </w:r>
          </w:p>
        </w:tc>
        <w:tc>
          <w:tcPr>
            <w:tcW w:w="4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
              <w:rPr>
                <w:rFonts w:ascii="Times New Roman" w:hAnsi="Times New Roman" w:cs="Times New Roman"/>
                <w:sz w:val="24"/>
                <w:szCs w:val="24"/>
              </w:rPr>
            </w:pPr>
            <w:r>
              <w:rPr>
                <w:rFonts w:cs="Times New Roman" w:ascii="Times New Roman" w:hAnsi="Times New Roman"/>
                <w:sz w:val="24"/>
                <w:szCs w:val="24"/>
              </w:rPr>
              <w:t>Обозначение</w:t>
            </w:r>
          </w:p>
        </w:tc>
        <w:tc>
          <w:tcPr>
            <w:tcW w:w="23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jc w:val="center"/>
              <w:rPr>
                <w:rFonts w:ascii="Times New Roman" w:hAnsi="Times New Roman" w:cs="Times New Roman"/>
                <w:sz w:val="24"/>
                <w:szCs w:val="24"/>
              </w:rPr>
            </w:pPr>
            <w:r>
              <w:rPr>
                <w:rFonts w:cs="Times New Roman" w:ascii="Times New Roman" w:hAnsi="Times New Roman"/>
                <w:sz w:val="24"/>
                <w:szCs w:val="24"/>
              </w:rPr>
              <w:t>Количество</w:t>
            </w:r>
          </w:p>
        </w:tc>
      </w:tr>
      <w:tr>
        <w:trPr>
          <w:cantSplit w:val="true"/>
        </w:trPr>
        <w:tc>
          <w:tcPr>
            <w:tcW w:w="32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rPr>
                <w:rFonts w:ascii="Times New Roman" w:hAnsi="Times New Roman" w:cs="Times New Roman"/>
                <w:sz w:val="24"/>
                <w:szCs w:val="24"/>
              </w:rPr>
            </w:pPr>
            <w:r>
              <w:rPr>
                <w:rFonts w:cs="Times New Roman" w:ascii="Times New Roman" w:hAnsi="Times New Roman"/>
                <w:sz w:val="24"/>
                <w:szCs w:val="24"/>
                <w:lang w:val="en-US"/>
              </w:rPr>
              <w:t>Паспорт</w:t>
            </w:r>
          </w:p>
        </w:tc>
        <w:tc>
          <w:tcPr>
            <w:tcW w:w="4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rPr>
                <w:rFonts w:ascii="Times New Roman" w:hAnsi="Times New Roman" w:cs="Times New Roman"/>
                <w:sz w:val="24"/>
                <w:szCs w:val="24"/>
                <w:lang w:val="en-US"/>
              </w:rPr>
            </w:pPr>
            <w:r>
              <w:rPr>
                <w:rFonts w:cs="Times New Roman" w:ascii="Times New Roman" w:hAnsi="Times New Roman"/>
                <w:sz w:val="24"/>
                <w:szCs w:val="24"/>
              </w:rPr>
              <w:t>УМФ 700.00.00.000 ПС-01</w:t>
            </w:r>
          </w:p>
        </w:tc>
        <w:tc>
          <w:tcPr>
            <w:tcW w:w="23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jc w:val="center"/>
              <w:rPr>
                <w:rFonts w:ascii="Times New Roman" w:hAnsi="Times New Roman" w:cs="Times New Roman"/>
                <w:sz w:val="24"/>
                <w:szCs w:val="24"/>
                <w:lang w:val="en-US"/>
              </w:rPr>
            </w:pPr>
            <w:r>
              <w:rPr>
                <w:rFonts w:cs="Times New Roman" w:ascii="Times New Roman" w:hAnsi="Times New Roman"/>
                <w:sz w:val="24"/>
                <w:szCs w:val="24"/>
                <w:lang w:val="en-US"/>
              </w:rPr>
              <w:t>1</w:t>
            </w:r>
          </w:p>
        </w:tc>
      </w:tr>
      <w:tr>
        <w:trPr>
          <w:cantSplit w:val="true"/>
        </w:trPr>
        <w:tc>
          <w:tcPr>
            <w:tcW w:w="32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rPr>
                <w:rFonts w:ascii="Times New Roman" w:hAnsi="Times New Roman" w:cs="Times New Roman"/>
                <w:sz w:val="24"/>
                <w:szCs w:val="24"/>
              </w:rPr>
            </w:pPr>
            <w:r>
              <w:rPr>
                <w:rFonts w:cs="Times New Roman" w:ascii="Times New Roman" w:hAnsi="Times New Roman"/>
                <w:sz w:val="24"/>
                <w:szCs w:val="24"/>
              </w:rPr>
              <w:t>Комплект монтажных частей:</w:t>
            </w:r>
          </w:p>
          <w:p>
            <w:pPr>
              <w:pStyle w:val="Tabl"/>
              <w:rPr>
                <w:rFonts w:ascii="Times New Roman" w:hAnsi="Times New Roman" w:cs="Times New Roman"/>
                <w:sz w:val="24"/>
                <w:szCs w:val="24"/>
              </w:rPr>
            </w:pPr>
            <w:r>
              <w:rPr>
                <w:rFonts w:cs="Times New Roman" w:ascii="Times New Roman" w:hAnsi="Times New Roman"/>
                <w:sz w:val="24"/>
                <w:szCs w:val="24"/>
              </w:rPr>
              <w:t>Шпилька М16-6дх65.019</w:t>
            </w:r>
          </w:p>
          <w:p>
            <w:pPr>
              <w:pStyle w:val="Tabl"/>
              <w:rPr>
                <w:rFonts w:ascii="Times New Roman" w:hAnsi="Times New Roman" w:cs="Times New Roman"/>
                <w:sz w:val="24"/>
                <w:szCs w:val="24"/>
              </w:rPr>
            </w:pPr>
            <w:r>
              <w:rPr>
                <w:rFonts w:cs="Times New Roman" w:ascii="Times New Roman" w:hAnsi="Times New Roman"/>
                <w:sz w:val="24"/>
                <w:szCs w:val="24"/>
              </w:rPr>
              <w:t>Шайба 16.06.019</w:t>
            </w:r>
          </w:p>
          <w:p>
            <w:pPr>
              <w:pStyle w:val="Tabl"/>
              <w:rPr>
                <w:rFonts w:ascii="Times New Roman" w:hAnsi="Times New Roman" w:cs="Times New Roman"/>
                <w:sz w:val="24"/>
                <w:szCs w:val="24"/>
              </w:rPr>
            </w:pPr>
            <w:r>
              <w:rPr>
                <w:rFonts w:cs="Times New Roman" w:ascii="Times New Roman" w:hAnsi="Times New Roman"/>
                <w:sz w:val="24"/>
                <w:szCs w:val="24"/>
              </w:rPr>
              <w:t>Гайка М16-6Н.5.019</w:t>
            </w:r>
          </w:p>
          <w:p>
            <w:pPr>
              <w:pStyle w:val="Tabl"/>
              <w:rPr>
                <w:rFonts w:ascii="Times New Roman" w:hAnsi="Times New Roman" w:cs="Times New Roman"/>
                <w:sz w:val="24"/>
                <w:szCs w:val="24"/>
              </w:rPr>
            </w:pPr>
            <w:r>
              <w:rPr>
                <w:rFonts w:cs="Times New Roman" w:ascii="Times New Roman" w:hAnsi="Times New Roman"/>
                <w:sz w:val="24"/>
                <w:szCs w:val="24"/>
              </w:rPr>
              <w:t xml:space="preserve">Прокладка </w:t>
            </w:r>
          </w:p>
        </w:tc>
        <w:tc>
          <w:tcPr>
            <w:tcW w:w="4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rPr>
                <w:rFonts w:ascii="Times New Roman" w:hAnsi="Times New Roman" w:cs="Times New Roman"/>
                <w:sz w:val="24"/>
                <w:szCs w:val="24"/>
              </w:rPr>
            </w:pPr>
            <w:r>
              <w:rPr>
                <w:rFonts w:cs="Times New Roman" w:ascii="Times New Roman" w:hAnsi="Times New Roman"/>
                <w:sz w:val="24"/>
                <w:szCs w:val="24"/>
              </w:rPr>
            </w:r>
          </w:p>
          <w:p>
            <w:pPr>
              <w:pStyle w:val="Tabl"/>
              <w:rPr>
                <w:rFonts w:ascii="Times New Roman" w:hAnsi="Times New Roman" w:cs="Times New Roman"/>
                <w:sz w:val="24"/>
                <w:szCs w:val="24"/>
              </w:rPr>
            </w:pPr>
            <w:r>
              <w:rPr>
                <w:rFonts w:cs="Times New Roman" w:ascii="Times New Roman" w:hAnsi="Times New Roman"/>
                <w:sz w:val="24"/>
                <w:szCs w:val="24"/>
              </w:rPr>
            </w:r>
          </w:p>
          <w:p>
            <w:pPr>
              <w:pStyle w:val="Tabl"/>
              <w:rPr>
                <w:rFonts w:ascii="Times New Roman" w:hAnsi="Times New Roman" w:cs="Times New Roman"/>
                <w:sz w:val="24"/>
                <w:szCs w:val="24"/>
              </w:rPr>
            </w:pPr>
            <w:r>
              <w:rPr>
                <w:rFonts w:cs="Times New Roman" w:ascii="Times New Roman" w:hAnsi="Times New Roman"/>
                <w:sz w:val="24"/>
                <w:szCs w:val="24"/>
              </w:rPr>
              <w:t>ГОСТ 22032-76</w:t>
            </w:r>
          </w:p>
          <w:p>
            <w:pPr>
              <w:pStyle w:val="Tabl"/>
              <w:rPr>
                <w:rFonts w:ascii="Times New Roman" w:hAnsi="Times New Roman" w:cs="Times New Roman"/>
                <w:sz w:val="24"/>
                <w:szCs w:val="24"/>
              </w:rPr>
            </w:pPr>
            <w:r>
              <w:rPr>
                <w:rFonts w:cs="Times New Roman" w:ascii="Times New Roman" w:hAnsi="Times New Roman"/>
                <w:sz w:val="24"/>
                <w:szCs w:val="24"/>
              </w:rPr>
              <w:t>ГОСТ 11371-78</w:t>
            </w:r>
          </w:p>
          <w:p>
            <w:pPr>
              <w:pStyle w:val="Tabl"/>
              <w:rPr>
                <w:rFonts w:ascii="Times New Roman" w:hAnsi="Times New Roman" w:cs="Times New Roman"/>
                <w:sz w:val="24"/>
                <w:szCs w:val="24"/>
              </w:rPr>
            </w:pPr>
            <w:r>
              <w:rPr>
                <w:rFonts w:cs="Times New Roman" w:ascii="Times New Roman" w:hAnsi="Times New Roman"/>
                <w:sz w:val="24"/>
                <w:szCs w:val="24"/>
              </w:rPr>
              <w:t>ГОСТ 5915-70</w:t>
            </w:r>
          </w:p>
          <w:p>
            <w:pPr>
              <w:pStyle w:val="Tabl"/>
              <w:rPr>
                <w:rFonts w:ascii="Times New Roman" w:hAnsi="Times New Roman" w:cs="Times New Roman"/>
                <w:sz w:val="24"/>
                <w:szCs w:val="24"/>
              </w:rPr>
            </w:pPr>
            <w:r>
              <w:rPr>
                <w:rFonts w:cs="Times New Roman" w:ascii="Times New Roman" w:hAnsi="Times New Roman"/>
                <w:sz w:val="24"/>
                <w:szCs w:val="24"/>
              </w:rPr>
              <w:t>УМФ 700.10.00.024</w:t>
            </w:r>
          </w:p>
        </w:tc>
        <w:tc>
          <w:tcPr>
            <w:tcW w:w="23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jc w:val="center"/>
              <w:rPr>
                <w:rFonts w:ascii="Times New Roman" w:hAnsi="Times New Roman" w:cs="Times New Roman"/>
                <w:sz w:val="24"/>
                <w:szCs w:val="24"/>
              </w:rPr>
            </w:pPr>
            <w:r>
              <w:rPr>
                <w:rFonts w:cs="Times New Roman" w:ascii="Times New Roman" w:hAnsi="Times New Roman"/>
                <w:sz w:val="24"/>
                <w:szCs w:val="24"/>
              </w:rPr>
            </w:r>
          </w:p>
          <w:p>
            <w:pPr>
              <w:pStyle w:val="Tabl"/>
              <w:jc w:val="center"/>
              <w:rPr>
                <w:rFonts w:ascii="Times New Roman" w:hAnsi="Times New Roman" w:cs="Times New Roman"/>
                <w:sz w:val="24"/>
                <w:szCs w:val="24"/>
              </w:rPr>
            </w:pPr>
            <w:r>
              <w:rPr>
                <w:rFonts w:cs="Times New Roman" w:ascii="Times New Roman" w:hAnsi="Times New Roman"/>
                <w:sz w:val="24"/>
                <w:szCs w:val="24"/>
              </w:rPr>
            </w:r>
          </w:p>
          <w:p>
            <w:pPr>
              <w:pStyle w:val="Tabl"/>
              <w:jc w:val="center"/>
              <w:rPr>
                <w:rFonts w:ascii="Times New Roman" w:hAnsi="Times New Roman" w:cs="Times New Roman"/>
                <w:sz w:val="24"/>
                <w:szCs w:val="24"/>
              </w:rPr>
            </w:pPr>
            <w:r>
              <w:rPr>
                <w:rFonts w:cs="Times New Roman" w:ascii="Times New Roman" w:hAnsi="Times New Roman"/>
                <w:sz w:val="24"/>
                <w:szCs w:val="24"/>
              </w:rPr>
              <w:t>8</w:t>
            </w:r>
          </w:p>
          <w:p>
            <w:pPr>
              <w:pStyle w:val="Tabl"/>
              <w:jc w:val="center"/>
              <w:rPr>
                <w:rFonts w:ascii="Times New Roman" w:hAnsi="Times New Roman" w:cs="Times New Roman"/>
                <w:sz w:val="24"/>
                <w:szCs w:val="24"/>
              </w:rPr>
            </w:pPr>
            <w:r>
              <w:rPr>
                <w:rFonts w:cs="Times New Roman" w:ascii="Times New Roman" w:hAnsi="Times New Roman"/>
                <w:sz w:val="24"/>
                <w:szCs w:val="24"/>
              </w:rPr>
              <w:t>16</w:t>
            </w:r>
          </w:p>
          <w:p>
            <w:pPr>
              <w:pStyle w:val="Tabl"/>
              <w:jc w:val="center"/>
              <w:rPr>
                <w:rFonts w:ascii="Times New Roman" w:hAnsi="Times New Roman" w:cs="Times New Roman"/>
                <w:sz w:val="24"/>
                <w:szCs w:val="24"/>
              </w:rPr>
            </w:pPr>
            <w:r>
              <w:rPr>
                <w:rFonts w:cs="Times New Roman" w:ascii="Times New Roman" w:hAnsi="Times New Roman"/>
                <w:sz w:val="24"/>
                <w:szCs w:val="24"/>
              </w:rPr>
              <w:t>16</w:t>
            </w:r>
          </w:p>
          <w:p>
            <w:pPr>
              <w:pStyle w:val="Tabl"/>
              <w:jc w:val="center"/>
              <w:rPr>
                <w:rFonts w:ascii="Times New Roman" w:hAnsi="Times New Roman" w:cs="Times New Roman"/>
                <w:sz w:val="24"/>
                <w:szCs w:val="24"/>
              </w:rPr>
            </w:pPr>
            <w:r>
              <w:rPr>
                <w:rFonts w:cs="Times New Roman" w:ascii="Times New Roman" w:hAnsi="Times New Roman"/>
                <w:sz w:val="24"/>
                <w:szCs w:val="24"/>
              </w:rPr>
              <w:t>1</w:t>
            </w:r>
          </w:p>
        </w:tc>
      </w:tr>
      <w:tr>
        <w:trPr>
          <w:cantSplit w:val="true"/>
        </w:trPr>
        <w:tc>
          <w:tcPr>
            <w:tcW w:w="32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rPr>
                <w:rFonts w:ascii="Times New Roman" w:hAnsi="Times New Roman" w:cs="Times New Roman"/>
                <w:sz w:val="24"/>
                <w:szCs w:val="24"/>
              </w:rPr>
            </w:pPr>
            <w:r>
              <w:rPr>
                <w:rFonts w:cs="Times New Roman" w:ascii="Times New Roman" w:hAnsi="Times New Roman"/>
                <w:sz w:val="24"/>
                <w:szCs w:val="24"/>
              </w:rPr>
              <w:t>Упаковка гибкий сенсор</w:t>
            </w:r>
          </w:p>
        </w:tc>
        <w:tc>
          <w:tcPr>
            <w:tcW w:w="4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rPr>
                <w:rFonts w:ascii="Times New Roman" w:hAnsi="Times New Roman" w:cs="Times New Roman"/>
                <w:sz w:val="24"/>
                <w:szCs w:val="24"/>
              </w:rPr>
            </w:pPr>
            <w:r>
              <w:rPr>
                <w:rFonts w:cs="Times New Roman" w:ascii="Times New Roman" w:hAnsi="Times New Roman"/>
                <w:sz w:val="24"/>
                <w:szCs w:val="24"/>
              </w:rPr>
              <w:t>УМФ 700.00.00.100</w:t>
            </w:r>
          </w:p>
        </w:tc>
        <w:tc>
          <w:tcPr>
            <w:tcW w:w="23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jc w:val="center"/>
              <w:rPr>
                <w:rFonts w:ascii="Times New Roman" w:hAnsi="Times New Roman" w:cs="Times New Roman"/>
                <w:sz w:val="24"/>
                <w:szCs w:val="24"/>
              </w:rPr>
            </w:pPr>
            <w:r>
              <w:rPr>
                <w:rFonts w:cs="Times New Roman" w:ascii="Times New Roman" w:hAnsi="Times New Roman"/>
                <w:sz w:val="24"/>
                <w:szCs w:val="24"/>
              </w:rPr>
              <w:t>1</w:t>
            </w:r>
          </w:p>
        </w:tc>
      </w:tr>
      <w:tr>
        <w:trPr>
          <w:cantSplit w:val="true"/>
        </w:trPr>
        <w:tc>
          <w:tcPr>
            <w:tcW w:w="32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rPr>
                <w:rFonts w:ascii="Times New Roman" w:hAnsi="Times New Roman" w:cs="Times New Roman"/>
                <w:sz w:val="24"/>
                <w:szCs w:val="24"/>
              </w:rPr>
            </w:pPr>
            <w:r>
              <w:rPr>
                <w:rFonts w:cs="Times New Roman" w:ascii="Times New Roman" w:hAnsi="Times New Roman"/>
                <w:sz w:val="24"/>
                <w:szCs w:val="24"/>
              </w:rPr>
              <w:t>Руководство по эксплуатации</w:t>
            </w:r>
          </w:p>
        </w:tc>
        <w:tc>
          <w:tcPr>
            <w:tcW w:w="4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rPr>
                <w:rFonts w:ascii="Times New Roman" w:hAnsi="Times New Roman" w:cs="Times New Roman"/>
                <w:sz w:val="24"/>
                <w:szCs w:val="24"/>
              </w:rPr>
            </w:pPr>
            <w:r>
              <w:rPr>
                <w:rFonts w:cs="Times New Roman" w:ascii="Times New Roman" w:hAnsi="Times New Roman"/>
                <w:sz w:val="24"/>
                <w:szCs w:val="24"/>
              </w:rPr>
              <w:t>УМФ 700.00.00.000 РЭ-01</w:t>
            </w:r>
          </w:p>
        </w:tc>
        <w:tc>
          <w:tcPr>
            <w:tcW w:w="23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
              <w:jc w:val="center"/>
              <w:rPr>
                <w:rFonts w:ascii="Times New Roman" w:hAnsi="Times New Roman" w:cs="Times New Roman"/>
                <w:sz w:val="24"/>
                <w:szCs w:val="24"/>
              </w:rPr>
            </w:pPr>
            <w:r>
              <w:rPr>
                <w:rFonts w:cs="Times New Roman" w:ascii="Times New Roman" w:hAnsi="Times New Roman"/>
                <w:sz w:val="24"/>
                <w:szCs w:val="24"/>
              </w:rPr>
              <w:t>1</w:t>
            </w:r>
          </w:p>
        </w:tc>
      </w:tr>
    </w:tbl>
    <w:p>
      <w:pPr>
        <w:pStyle w:val="BodyTextIndent2"/>
        <w:keepNext/>
        <w:spacing w:lineRule="auto" w:line="360"/>
        <w:jc w:val="right"/>
        <w:rPr>
          <w:rFonts w:ascii="Times New Roman" w:hAnsi="Times New Roman" w:cs="Times New Roman"/>
          <w:szCs w:val="24"/>
        </w:rPr>
      </w:pPr>
      <w:r>
        <w:rPr>
          <w:rFonts w:cs="Times New Roman" w:ascii="Times New Roman" w:hAnsi="Times New Roman"/>
          <w:szCs w:val="24"/>
        </w:rPr>
      </w:r>
    </w:p>
    <w:p>
      <w:pPr>
        <w:pStyle w:val="BodyTextIndent2"/>
        <w:rPr>
          <w:rFonts w:ascii="Times New Roman" w:hAnsi="Times New Roman" w:cs="Times New Roman"/>
          <w:szCs w:val="24"/>
        </w:rPr>
      </w:pPr>
      <w:r>
        <w:rPr>
          <w:rFonts w:cs="Times New Roman" w:ascii="Times New Roman" w:hAnsi="Times New Roman"/>
          <w:szCs w:val="24"/>
        </w:rPr>
        <w:t>Типы и количество сопутствующих изделий (ПЭВМ, платы интерфейсов; кабель; блоки питания и т.п.) определяется поставщиком по согласованию с заказчиком</w:t>
      </w:r>
      <w:r>
        <w:br w:type="page"/>
      </w:r>
    </w:p>
    <w:p>
      <w:pPr>
        <w:pStyle w:val="111"/>
        <w:numPr>
          <w:ilvl w:val="0"/>
          <w:numId w:val="2"/>
        </w:numPr>
        <w:ind w:left="357" w:firstLine="340"/>
        <w:rPr>
          <w:rFonts w:ascii="Times New Roman" w:hAnsi="Times New Roman" w:cs="Times New Roman"/>
          <w:szCs w:val="24"/>
        </w:rPr>
      </w:pPr>
      <w:bookmarkStart w:id="13" w:name="_Toc79748731"/>
      <w:bookmarkStart w:id="14" w:name="_Toc37588381"/>
      <w:bookmarkEnd w:id="13"/>
      <w:bookmarkEnd w:id="14"/>
      <w:r>
        <w:rPr>
          <w:rFonts w:cs="Times New Roman" w:ascii="Times New Roman" w:hAnsi="Times New Roman"/>
          <w:szCs w:val="24"/>
        </w:rPr>
        <w:t>Устройство и работа</w:t>
      </w:r>
    </w:p>
    <w:p>
      <w:pPr>
        <w:pStyle w:val="Style37"/>
        <w:ind w:left="0" w:firstLine="709"/>
        <w:rPr>
          <w:rFonts w:ascii="Times New Roman" w:hAnsi="Times New Roman" w:cs="Times New Roman"/>
        </w:rPr>
      </w:pPr>
      <w:r>
        <w:rPr>
          <w:rStyle w:val="TimesNewRoman"/>
          <w:rFonts w:cs="Times New Roman" w:ascii="Times New Roman" w:hAnsi="Times New Roman"/>
          <w:b w:val="false"/>
        </w:rPr>
        <w:t>4</w:t>
      </w:r>
      <w:r>
        <w:rPr>
          <w:rFonts w:cs="Times New Roman" w:ascii="Times New Roman" w:hAnsi="Times New Roman"/>
        </w:rPr>
        <w:t xml:space="preserve">.1 Уровнемер представляет собой конструкцию из </w:t>
      </w:r>
      <w:r>
        <w:rPr>
          <w:rFonts w:cs="Times New Roman" w:ascii="Times New Roman" w:hAnsi="Times New Roman"/>
          <w:color w:val="000000" w:themeColor="text1"/>
        </w:rPr>
        <w:t>первичного преобразователя</w:t>
      </w:r>
      <w:r>
        <w:rPr>
          <w:rFonts w:cs="Times New Roman" w:ascii="Times New Roman" w:hAnsi="Times New Roman"/>
        </w:rPr>
        <w:t xml:space="preserve">, внутри которого смонтирован электронный модуль УМФ7300.20, </w:t>
      </w:r>
      <w:r>
        <w:rPr>
          <w:rStyle w:val="ArialMT11"/>
          <w:rFonts w:cs="Times New Roman" w:ascii="Times New Roman" w:hAnsi="Times New Roman"/>
        </w:rPr>
        <w:t>устанавливаемого на фланце ДУ100х16 и волновода</w:t>
      </w:r>
      <w:r>
        <w:rPr>
          <w:rFonts w:cs="Times New Roman" w:ascii="Times New Roman" w:hAnsi="Times New Roman"/>
        </w:rPr>
        <w:t xml:space="preserve"> (сенсор), который помещается внутрь технологического аппарата или трубопровода. В уровнемере отсутствуют какие-либо подвижные механические детали. Волновое сопротивление линии уровнемера зависит от </w:t>
      </w:r>
      <w:r>
        <w:rPr>
          <w:rStyle w:val="ArialMT11"/>
          <w:rFonts w:cs="Times New Roman" w:ascii="Times New Roman" w:hAnsi="Times New Roman"/>
        </w:rPr>
        <w:t>диэлектрической проницаемости сред, находящихся</w:t>
      </w:r>
      <w:r>
        <w:rPr>
          <w:rFonts w:cs="Times New Roman" w:ascii="Times New Roman" w:hAnsi="Times New Roman"/>
        </w:rPr>
        <w:t xml:space="preserve"> в резервуаре. Высокочастотный сигнал, распространяясь по линии, отражается от всех границ раздела пропорционально изменению диэлектрической проницаемости, а также замедляет или увеличивает скорость распростра</w:t>
      </w:r>
      <w:r>
        <w:rPr>
          <w:rStyle w:val="ArialMT11"/>
          <w:rFonts w:cs="Times New Roman" w:ascii="Times New Roman" w:hAnsi="Times New Roman"/>
        </w:rPr>
        <w:t>нения в зависимости</w:t>
      </w:r>
      <w:r>
        <w:rPr>
          <w:rFonts w:cs="Times New Roman" w:ascii="Times New Roman" w:hAnsi="Times New Roman"/>
        </w:rPr>
        <w:t xml:space="preserve"> от значения диэлектрической проницаемости данной среды.</w:t>
      </w:r>
    </w:p>
    <w:p>
      <w:pPr>
        <w:pStyle w:val="Style37"/>
        <w:ind w:left="0" w:firstLine="709"/>
        <w:rPr>
          <w:rFonts w:ascii="Times New Roman" w:hAnsi="Times New Roman" w:cs="Times New Roman"/>
        </w:rPr>
      </w:pPr>
      <w:r>
        <w:rPr>
          <w:rFonts w:cs="Times New Roman" w:ascii="Times New Roman" w:hAnsi="Times New Roman"/>
        </w:rPr>
        <w:t>Конструкция уровнемера приведена в приложении 1, габариты и присоединительные размеры уровнемера приведены в приложении 2.</w:t>
      </w:r>
    </w:p>
    <w:p>
      <w:pPr>
        <w:pStyle w:val="Style37"/>
        <w:ind w:left="0" w:firstLine="709"/>
        <w:rPr>
          <w:rStyle w:val="ArialMT11"/>
          <w:rFonts w:ascii="Times New Roman" w:hAnsi="Times New Roman" w:cs="Times New Roman"/>
        </w:rPr>
      </w:pPr>
      <w:r>
        <w:rPr>
          <w:rStyle w:val="TimesNewRoman"/>
          <w:rFonts w:cs="Times New Roman" w:ascii="Times New Roman" w:hAnsi="Times New Roman"/>
          <w:b w:val="false"/>
        </w:rPr>
        <w:t>4</w:t>
      </w:r>
      <w:r>
        <w:rPr>
          <w:rFonts w:cs="Times New Roman" w:ascii="Times New Roman" w:hAnsi="Times New Roman"/>
        </w:rPr>
        <w:t>.2. Принцип действия уровнемера заключаетс</w:t>
      </w:r>
      <w:r>
        <w:rPr>
          <w:rStyle w:val="ArialMT11"/>
          <w:rFonts w:cs="Times New Roman" w:ascii="Times New Roman" w:hAnsi="Times New Roman"/>
        </w:rPr>
        <w:t>я в формировании электромагнитного гармонического сигнала и распространении его по волноводу, помещенному в измеряемою среду. Уровнемером фиксируется:</w:t>
      </w:r>
    </w:p>
    <w:p>
      <w:pPr>
        <w:pStyle w:val="Style37"/>
        <w:ind w:left="0" w:firstLine="709"/>
        <w:rPr>
          <w:rStyle w:val="ArialMT11"/>
          <w:rFonts w:ascii="Times New Roman" w:hAnsi="Times New Roman" w:cs="Times New Roman"/>
        </w:rPr>
      </w:pPr>
      <w:r>
        <w:rPr>
          <w:rStyle w:val="ArialMT11"/>
          <w:rFonts w:cs="Times New Roman" w:ascii="Times New Roman" w:hAnsi="Times New Roman"/>
        </w:rPr>
        <w:t>- фазовый сдвиг отраженного гармонического сигнала от границ раздела сред (при его наличии).</w:t>
      </w:r>
    </w:p>
    <w:p>
      <w:pPr>
        <w:pStyle w:val="Style37"/>
        <w:ind w:left="0" w:firstLine="709"/>
        <w:rPr>
          <w:rStyle w:val="ArialMT11"/>
          <w:rFonts w:ascii="Times New Roman" w:hAnsi="Times New Roman" w:cs="Times New Roman"/>
        </w:rPr>
      </w:pPr>
      <w:r>
        <w:rPr>
          <w:rStyle w:val="ArialMT11"/>
          <w:rFonts w:cs="Times New Roman" w:ascii="Times New Roman" w:hAnsi="Times New Roman"/>
        </w:rPr>
        <w:t>- скорость распространения электромагнитного сигнала в среде с различной диэлектрической проницаемости.</w:t>
      </w:r>
    </w:p>
    <w:p>
      <w:pPr>
        <w:pStyle w:val="Style37"/>
        <w:ind w:left="0" w:firstLine="709"/>
        <w:rPr>
          <w:rFonts w:ascii="Times New Roman" w:hAnsi="Times New Roman" w:cs="Times New Roman"/>
        </w:rPr>
      </w:pPr>
      <w:r>
        <w:rPr>
          <w:rFonts w:cs="Times New Roman" w:ascii="Times New Roman" w:hAnsi="Times New Roman"/>
        </w:rPr>
        <w:t>4.3. Программное обеспечение.</w:t>
      </w:r>
    </w:p>
    <w:p>
      <w:pPr>
        <w:pStyle w:val="Style37"/>
        <w:ind w:left="0" w:firstLine="709"/>
        <w:rPr>
          <w:rFonts w:ascii="Times New Roman" w:hAnsi="Times New Roman" w:cs="Times New Roman"/>
        </w:rPr>
      </w:pPr>
      <w:r>
        <w:rPr>
          <w:rFonts w:cs="Times New Roman" w:ascii="Times New Roman" w:hAnsi="Times New Roman"/>
        </w:rPr>
        <w:t xml:space="preserve">4.3.1.  Используемое в уровнемере программное обеспечение является встроенным. При включении питания уровнемера производится ряд самодиагностических проверок, а в ходе работы осуществляется циклическая проверка целостности конфигурационных данных и диагностика оборудования  в процессе функционирования с выдачей сообщений об ошибках системы. Программное обеспечение содержит в себе калибровочный файл с данными заводской калибровки. Этот калибровочный файл не может быть модифицирован или загружен для чтения и редактирования через какой-либо интерфейс на уровне пользователя.  Измерительный алгоритм, основанный на использовании методов цифровой обработки сигналов, позволяет получить из результирующего отраженного сигнала следующие компоненты: </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положение (уровни) границ раздела сред в резервуаре или технологическом аппарате (например, газ/нефть, нефть/эмульсия, эмульсия/вода);</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значение коэффициентов отражения, что позволяет судить о выраженности границ раздела и оценить качество сепарации продукта (например, нефти) в резервуаре;</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xml:space="preserve">- скорость распространения </w:t>
      </w:r>
      <w:r>
        <w:rPr>
          <w:rStyle w:val="ArialMT11"/>
          <w:rFonts w:cs="Times New Roman" w:ascii="Times New Roman" w:hAnsi="Times New Roman"/>
        </w:rPr>
        <w:t>электромагнитного</w:t>
      </w:r>
      <w:r>
        <w:rPr>
          <w:rFonts w:cs="Times New Roman" w:ascii="Times New Roman" w:hAnsi="Times New Roman"/>
          <w:szCs w:val="24"/>
        </w:rPr>
        <w:t xml:space="preserve"> сигнала, для определения содержания воды в нефти и нефтепродуктах в каждой из разделенных сред.</w:t>
      </w:r>
    </w:p>
    <w:p>
      <w:pPr>
        <w:pStyle w:val="Style27"/>
        <w:ind w:left="0" w:firstLine="709"/>
        <w:rPr>
          <w:rFonts w:ascii="Times New Roman" w:hAnsi="Times New Roman" w:cs="Times New Roman"/>
          <w:szCs w:val="24"/>
          <w:lang w:eastAsia="zh-CN" w:bidi="th-TH"/>
        </w:rPr>
      </w:pPr>
      <w:r>
        <w:rPr>
          <w:rFonts w:cs="Times New Roman" w:ascii="Times New Roman" w:hAnsi="Times New Roman"/>
          <w:szCs w:val="24"/>
          <w:lang w:eastAsia="zh-CN" w:bidi="th-TH"/>
        </w:rPr>
        <w:t xml:space="preserve">Программное обеспечение уровнемера позволяет выводить в графическом виде результаты измерений: идентификация сред по критериям «нефть; эмульсия; вода с высоким содержанием нефти и чистая вода»; определение количества нефти в емкости. Обеспечивается выдача трендов по границам разделов сред в заданном интервале времени. </w:t>
      </w:r>
    </w:p>
    <w:p>
      <w:pPr>
        <w:pStyle w:val="Style27"/>
        <w:ind w:left="0" w:firstLine="709"/>
        <w:rPr>
          <w:rFonts w:ascii="Times New Roman" w:hAnsi="Times New Roman" w:cs="Times New Roman"/>
          <w:szCs w:val="24"/>
          <w:lang w:eastAsia="zh-CN" w:bidi="th-TH"/>
        </w:rPr>
      </w:pPr>
      <w:r>
        <w:rPr>
          <w:rFonts w:cs="Times New Roman" w:ascii="Times New Roman" w:hAnsi="Times New Roman"/>
          <w:szCs w:val="24"/>
          <w:lang w:eastAsia="zh-CN" w:bidi="th-TH"/>
        </w:rPr>
        <w:t>Программное обеспечение не влияет на метрологические характеристики уровнемеров.</w:t>
      </w:r>
    </w:p>
    <w:p>
      <w:pPr>
        <w:pStyle w:val="Normal"/>
        <w:ind w:firstLine="709"/>
        <w:rPr>
          <w:rFonts w:ascii="Times New Roman" w:hAnsi="Times New Roman" w:cs="Times New Roman"/>
          <w:szCs w:val="24"/>
        </w:rPr>
      </w:pPr>
      <w:r>
        <w:rPr>
          <w:rFonts w:cs="Times New Roman" w:ascii="Times New Roman" w:hAnsi="Times New Roman"/>
          <w:szCs w:val="24"/>
        </w:rPr>
        <w:t>4.3.2. Программное обеспечение  уровнемера УМФ700 состоит из модуля «</w:t>
      </w:r>
      <w:r>
        <w:rPr>
          <w:rFonts w:cs="Times New Roman" w:ascii="Times New Roman" w:hAnsi="Times New Roman"/>
          <w:szCs w:val="24"/>
          <w:lang w:val="en-US"/>
        </w:rPr>
        <w:t>MLV</w:t>
      </w:r>
      <w:r>
        <w:rPr>
          <w:rFonts w:cs="Times New Roman" w:ascii="Times New Roman" w:hAnsi="Times New Roman"/>
          <w:szCs w:val="24"/>
        </w:rPr>
        <w:t xml:space="preserve"> </w:t>
      </w:r>
      <w:r>
        <w:rPr>
          <w:rFonts w:cs="Times New Roman" w:ascii="Times New Roman" w:hAnsi="Times New Roman"/>
          <w:szCs w:val="24"/>
          <w:lang w:val="en-US"/>
        </w:rPr>
        <w:t>v</w:t>
      </w:r>
      <w:r>
        <w:rPr>
          <w:rFonts w:cs="Times New Roman" w:ascii="Times New Roman" w:hAnsi="Times New Roman"/>
          <w:szCs w:val="24"/>
        </w:rPr>
        <w:t>.2.0», который взаимодействует с внешним вычислительным комплексом или пользовательской программой «</w:t>
      </w:r>
      <w:r>
        <w:rPr>
          <w:rFonts w:cs="Times New Roman" w:ascii="Times New Roman" w:hAnsi="Times New Roman"/>
          <w:szCs w:val="24"/>
          <w:lang w:val="en-US"/>
        </w:rPr>
        <w:t>MLevel</w:t>
      </w:r>
      <w:r>
        <w:rPr>
          <w:rFonts w:cs="Times New Roman" w:ascii="Times New Roman" w:hAnsi="Times New Roman"/>
          <w:szCs w:val="24"/>
        </w:rPr>
        <w:t>700», устанавливаемой на персональном компьютере.</w:t>
      </w:r>
    </w:p>
    <w:p>
      <w:pPr>
        <w:pStyle w:val="ListParagraph"/>
        <w:numPr>
          <w:ilvl w:val="0"/>
          <w:numId w:val="4"/>
        </w:numPr>
        <w:ind w:left="0" w:firstLine="709"/>
        <w:jc w:val="both"/>
        <w:rPr>
          <w:rFonts w:ascii="Times New Roman" w:hAnsi="Times New Roman" w:cs="Times New Roman"/>
          <w:sz w:val="24"/>
          <w:szCs w:val="24"/>
        </w:rPr>
      </w:pPr>
      <w:r>
        <w:rPr>
          <w:rFonts w:cs="Times New Roman" w:ascii="Times New Roman" w:hAnsi="Times New Roman"/>
          <w:sz w:val="24"/>
          <w:szCs w:val="24"/>
        </w:rPr>
        <w:t>Модуль «</w:t>
      </w:r>
      <w:r>
        <w:rPr>
          <w:rFonts w:cs="Times New Roman" w:ascii="Times New Roman" w:hAnsi="Times New Roman"/>
          <w:sz w:val="24"/>
          <w:szCs w:val="24"/>
          <w:lang w:val="en-US"/>
        </w:rPr>
        <w:t>MLV</w:t>
      </w:r>
      <w:r>
        <w:rPr>
          <w:rFonts w:cs="Times New Roman" w:ascii="Times New Roman" w:hAnsi="Times New Roman"/>
          <w:sz w:val="24"/>
          <w:szCs w:val="24"/>
        </w:rPr>
        <w:t xml:space="preserve"> </w:t>
      </w:r>
      <w:r>
        <w:rPr>
          <w:rFonts w:cs="Times New Roman" w:ascii="Times New Roman" w:hAnsi="Times New Roman"/>
          <w:sz w:val="24"/>
          <w:szCs w:val="24"/>
          <w:lang w:val="en-US"/>
        </w:rPr>
        <w:t>v</w:t>
      </w:r>
      <w:r>
        <w:rPr>
          <w:rFonts w:cs="Times New Roman" w:ascii="Times New Roman" w:hAnsi="Times New Roman"/>
          <w:sz w:val="24"/>
          <w:szCs w:val="24"/>
        </w:rPr>
        <w:t>.2.0» является метрологически значимым и обеспечивает выполнение следующих функций:</w:t>
      </w:r>
    </w:p>
    <w:p>
      <w:pPr>
        <w:pStyle w:val="ListParagraph"/>
        <w:ind w:left="0" w:firstLine="709"/>
        <w:jc w:val="both"/>
        <w:rPr>
          <w:rFonts w:ascii="Times New Roman" w:hAnsi="Times New Roman" w:cs="Times New Roman"/>
          <w:sz w:val="24"/>
          <w:szCs w:val="24"/>
        </w:rPr>
      </w:pPr>
      <w:r>
        <w:rPr>
          <w:rFonts w:cs="Times New Roman" w:ascii="Times New Roman" w:hAnsi="Times New Roman"/>
          <w:sz w:val="24"/>
          <w:szCs w:val="24"/>
        </w:rPr>
        <w:t>- синхронизацию работы уровнемера УМФ700 и его диагностику;</w:t>
      </w:r>
    </w:p>
    <w:p>
      <w:pPr>
        <w:pStyle w:val="ListParagraph"/>
        <w:ind w:left="0" w:firstLine="709"/>
        <w:jc w:val="both"/>
        <w:rPr>
          <w:rFonts w:ascii="Times New Roman" w:hAnsi="Times New Roman" w:cs="Times New Roman"/>
          <w:sz w:val="24"/>
          <w:szCs w:val="24"/>
        </w:rPr>
      </w:pPr>
      <w:r>
        <w:rPr>
          <w:rFonts w:cs="Times New Roman" w:ascii="Times New Roman" w:hAnsi="Times New Roman"/>
          <w:sz w:val="24"/>
          <w:szCs w:val="24"/>
        </w:rPr>
        <w:t>- математическую обработку первичной информации;</w:t>
      </w:r>
    </w:p>
    <w:p>
      <w:pPr>
        <w:pStyle w:val="ListParagraph"/>
        <w:ind w:left="0" w:firstLine="709"/>
        <w:jc w:val="both"/>
        <w:rPr>
          <w:rFonts w:ascii="Times New Roman" w:hAnsi="Times New Roman" w:cs="Times New Roman"/>
          <w:sz w:val="24"/>
          <w:szCs w:val="24"/>
        </w:rPr>
      </w:pPr>
      <w:r>
        <w:rPr>
          <w:rFonts w:cs="Times New Roman" w:ascii="Times New Roman" w:hAnsi="Times New Roman"/>
          <w:sz w:val="24"/>
          <w:szCs w:val="24"/>
        </w:rPr>
        <w:t>- передачу измерительной информации внешним потребителям.</w:t>
      </w:r>
    </w:p>
    <w:p>
      <w:pPr>
        <w:pStyle w:val="ListParagraph"/>
        <w:ind w:left="0" w:firstLine="709"/>
        <w:jc w:val="both"/>
        <w:rPr>
          <w:rFonts w:ascii="Times New Roman" w:hAnsi="Times New Roman" w:cs="Times New Roman"/>
          <w:sz w:val="24"/>
          <w:szCs w:val="24"/>
        </w:rPr>
      </w:pPr>
      <w:r>
        <w:rPr>
          <w:rFonts w:cs="Times New Roman" w:ascii="Times New Roman" w:hAnsi="Times New Roman"/>
          <w:sz w:val="24"/>
          <w:szCs w:val="24"/>
        </w:rPr>
        <w:t>ПО  «</w:t>
      </w:r>
      <w:r>
        <w:rPr>
          <w:rFonts w:cs="Times New Roman" w:ascii="Times New Roman" w:hAnsi="Times New Roman"/>
          <w:sz w:val="24"/>
          <w:szCs w:val="24"/>
          <w:lang w:val="en-US"/>
        </w:rPr>
        <w:t>MLV</w:t>
      </w:r>
      <w:r>
        <w:rPr>
          <w:rFonts w:cs="Times New Roman" w:ascii="Times New Roman" w:hAnsi="Times New Roman"/>
          <w:sz w:val="24"/>
          <w:szCs w:val="24"/>
        </w:rPr>
        <w:t xml:space="preserve"> </w:t>
      </w:r>
      <w:r>
        <w:rPr>
          <w:rFonts w:cs="Times New Roman" w:ascii="Times New Roman" w:hAnsi="Times New Roman"/>
          <w:sz w:val="24"/>
          <w:szCs w:val="24"/>
          <w:lang w:val="en-US"/>
        </w:rPr>
        <w:t>v</w:t>
      </w:r>
      <w:r>
        <w:rPr>
          <w:rFonts w:cs="Times New Roman" w:ascii="Times New Roman" w:hAnsi="Times New Roman"/>
          <w:sz w:val="24"/>
          <w:szCs w:val="24"/>
        </w:rPr>
        <w:t xml:space="preserve">.2.0» прошивается в </w:t>
      </w:r>
      <w:r>
        <w:rPr>
          <w:rFonts w:cs="Times New Roman" w:ascii="Times New Roman" w:hAnsi="Times New Roman"/>
          <w:sz w:val="24"/>
          <w:szCs w:val="24"/>
          <w:lang w:val="en-US"/>
        </w:rPr>
        <w:t>EEPROM</w:t>
      </w:r>
      <w:r>
        <w:rPr>
          <w:rFonts w:cs="Times New Roman" w:ascii="Times New Roman" w:hAnsi="Times New Roman"/>
          <w:sz w:val="24"/>
          <w:szCs w:val="24"/>
        </w:rPr>
        <w:t xml:space="preserve"> уровнемера УМФ700.</w:t>
      </w:r>
    </w:p>
    <w:p>
      <w:pPr>
        <w:pStyle w:val="ListParagraph"/>
        <w:numPr>
          <w:ilvl w:val="0"/>
          <w:numId w:val="4"/>
        </w:numPr>
        <w:ind w:left="0" w:firstLine="709"/>
        <w:jc w:val="both"/>
        <w:rPr>
          <w:rFonts w:ascii="Times New Roman" w:hAnsi="Times New Roman" w:cs="Times New Roman"/>
          <w:sz w:val="24"/>
          <w:szCs w:val="24"/>
        </w:rPr>
      </w:pPr>
      <w:r>
        <w:rPr>
          <w:rFonts w:cs="Times New Roman" w:ascii="Times New Roman" w:hAnsi="Times New Roman"/>
          <w:sz w:val="24"/>
          <w:szCs w:val="24"/>
        </w:rPr>
        <w:t>Программа «</w:t>
      </w:r>
      <w:r>
        <w:rPr>
          <w:rFonts w:cs="Times New Roman" w:ascii="Times New Roman" w:hAnsi="Times New Roman"/>
          <w:sz w:val="24"/>
          <w:szCs w:val="24"/>
          <w:lang w:val="en-US"/>
        </w:rPr>
        <w:t>MLevel</w:t>
      </w:r>
      <w:r>
        <w:rPr>
          <w:rFonts w:cs="Times New Roman" w:ascii="Times New Roman" w:hAnsi="Times New Roman"/>
          <w:sz w:val="24"/>
          <w:szCs w:val="24"/>
        </w:rPr>
        <w:t>700» является пользовательской программой для выполнения следующих функций:</w:t>
      </w:r>
    </w:p>
    <w:p>
      <w:pPr>
        <w:pStyle w:val="ListParagraph"/>
        <w:ind w:left="0" w:firstLine="709"/>
        <w:jc w:val="both"/>
        <w:rPr>
          <w:rFonts w:ascii="Times New Roman" w:hAnsi="Times New Roman" w:cs="Times New Roman"/>
          <w:sz w:val="24"/>
          <w:szCs w:val="24"/>
        </w:rPr>
      </w:pPr>
      <w:r>
        <w:rPr>
          <w:rFonts w:cs="Times New Roman" w:ascii="Times New Roman" w:hAnsi="Times New Roman"/>
          <w:sz w:val="24"/>
          <w:szCs w:val="24"/>
        </w:rPr>
        <w:t>- индикация результатов измерений;</w:t>
      </w:r>
    </w:p>
    <w:p>
      <w:pPr>
        <w:pStyle w:val="ListParagraph"/>
        <w:ind w:left="0" w:firstLine="709"/>
        <w:jc w:val="both"/>
        <w:rPr>
          <w:rFonts w:ascii="Times New Roman" w:hAnsi="Times New Roman" w:cs="Times New Roman"/>
          <w:sz w:val="24"/>
          <w:szCs w:val="24"/>
        </w:rPr>
      </w:pPr>
      <w:r>
        <w:rPr>
          <w:rFonts w:cs="Times New Roman" w:ascii="Times New Roman" w:hAnsi="Times New Roman"/>
          <w:sz w:val="24"/>
          <w:szCs w:val="24"/>
        </w:rPr>
        <w:t>- индикация ошибок, возникших при работе уровнемера УМФ700;</w:t>
      </w:r>
    </w:p>
    <w:p>
      <w:pPr>
        <w:pStyle w:val="ListParagraph"/>
        <w:ind w:left="0" w:firstLine="709"/>
        <w:jc w:val="both"/>
        <w:rPr>
          <w:rFonts w:ascii="Times New Roman" w:hAnsi="Times New Roman" w:cs="Times New Roman"/>
          <w:sz w:val="24"/>
          <w:szCs w:val="24"/>
        </w:rPr>
      </w:pPr>
      <w:r>
        <w:rPr>
          <w:rFonts w:cs="Times New Roman" w:ascii="Times New Roman" w:hAnsi="Times New Roman"/>
          <w:sz w:val="24"/>
          <w:szCs w:val="24"/>
        </w:rPr>
        <w:t>- индикация версии и идентификация метрологически  значимой части ПО;</w:t>
      </w:r>
    </w:p>
    <w:p>
      <w:pPr>
        <w:pStyle w:val="ListParagraph"/>
        <w:ind w:left="0" w:firstLine="709"/>
        <w:jc w:val="both"/>
        <w:rPr>
          <w:rFonts w:ascii="Times New Roman" w:hAnsi="Times New Roman" w:cs="Times New Roman"/>
          <w:sz w:val="24"/>
          <w:szCs w:val="24"/>
        </w:rPr>
      </w:pPr>
      <w:r>
        <w:rPr>
          <w:rFonts w:cs="Times New Roman" w:ascii="Times New Roman" w:hAnsi="Times New Roman"/>
          <w:sz w:val="24"/>
          <w:szCs w:val="24"/>
        </w:rPr>
        <w:t>- просмотр трендов.</w:t>
      </w:r>
    </w:p>
    <w:p>
      <w:pPr>
        <w:pStyle w:val="ListParagraph"/>
        <w:ind w:left="0" w:firstLine="709"/>
        <w:jc w:val="both"/>
        <w:rPr>
          <w:rFonts w:ascii="Times New Roman" w:hAnsi="Times New Roman" w:cs="Times New Roman"/>
          <w:sz w:val="24"/>
          <w:szCs w:val="24"/>
        </w:rPr>
      </w:pPr>
      <w:r>
        <w:rPr>
          <w:rFonts w:cs="Times New Roman" w:ascii="Times New Roman" w:hAnsi="Times New Roman"/>
          <w:sz w:val="24"/>
          <w:szCs w:val="24"/>
        </w:rPr>
        <w:t>ПО «</w:t>
      </w:r>
      <w:r>
        <w:rPr>
          <w:rFonts w:cs="Times New Roman" w:ascii="Times New Roman" w:hAnsi="Times New Roman"/>
          <w:sz w:val="24"/>
          <w:szCs w:val="24"/>
          <w:lang w:val="en-US"/>
        </w:rPr>
        <w:t>MLevel</w:t>
      </w:r>
      <w:r>
        <w:rPr>
          <w:rFonts w:cs="Times New Roman" w:ascii="Times New Roman" w:hAnsi="Times New Roman"/>
          <w:sz w:val="24"/>
          <w:szCs w:val="24"/>
        </w:rPr>
        <w:t>700» устанавливается на жестком носителе на ПК пользователя.</w:t>
      </w:r>
    </w:p>
    <w:p>
      <w:pPr>
        <w:pStyle w:val="ListParagraph"/>
        <w:numPr>
          <w:ilvl w:val="2"/>
          <w:numId w:val="5"/>
        </w:numPr>
        <w:ind w:left="0" w:firstLine="709"/>
        <w:jc w:val="both"/>
        <w:rPr>
          <w:rFonts w:ascii="Times New Roman" w:hAnsi="Times New Roman" w:cs="Times New Roman"/>
          <w:sz w:val="24"/>
          <w:szCs w:val="24"/>
        </w:rPr>
      </w:pPr>
      <w:r>
        <w:rPr>
          <w:rFonts w:cs="Times New Roman" w:ascii="Times New Roman" w:hAnsi="Times New Roman"/>
          <w:sz w:val="24"/>
          <w:szCs w:val="24"/>
        </w:rPr>
        <w:t>Программный модуль «</w:t>
      </w:r>
      <w:r>
        <w:rPr>
          <w:rFonts w:cs="Times New Roman" w:ascii="Times New Roman" w:hAnsi="Times New Roman"/>
          <w:sz w:val="24"/>
          <w:szCs w:val="24"/>
          <w:lang w:val="en-US"/>
        </w:rPr>
        <w:t>MLV</w:t>
      </w:r>
      <w:r>
        <w:rPr>
          <w:rFonts w:cs="Times New Roman" w:ascii="Times New Roman" w:hAnsi="Times New Roman"/>
          <w:sz w:val="24"/>
          <w:szCs w:val="24"/>
        </w:rPr>
        <w:t xml:space="preserve"> </w:t>
      </w:r>
      <w:r>
        <w:rPr>
          <w:rFonts w:cs="Times New Roman" w:ascii="Times New Roman" w:hAnsi="Times New Roman"/>
          <w:sz w:val="24"/>
          <w:szCs w:val="24"/>
          <w:lang w:val="en-US"/>
        </w:rPr>
        <w:t>v</w:t>
      </w:r>
      <w:r>
        <w:rPr>
          <w:rFonts w:cs="Times New Roman" w:ascii="Times New Roman" w:hAnsi="Times New Roman"/>
          <w:sz w:val="24"/>
          <w:szCs w:val="24"/>
        </w:rPr>
        <w:t>.2.0»  и пользовательская программа «</w:t>
      </w:r>
      <w:r>
        <w:rPr>
          <w:rFonts w:cs="Times New Roman" w:ascii="Times New Roman" w:hAnsi="Times New Roman"/>
          <w:sz w:val="24"/>
          <w:szCs w:val="24"/>
          <w:lang w:val="en-US"/>
        </w:rPr>
        <w:t>MLevel</w:t>
      </w:r>
      <w:r>
        <w:rPr>
          <w:rFonts w:cs="Times New Roman" w:ascii="Times New Roman" w:hAnsi="Times New Roman"/>
          <w:sz w:val="24"/>
          <w:szCs w:val="24"/>
        </w:rPr>
        <w:t xml:space="preserve">700» связаны между собой при помощи интерфейса </w:t>
      </w:r>
      <w:r>
        <w:rPr>
          <w:rFonts w:cs="Times New Roman" w:ascii="Times New Roman" w:hAnsi="Times New Roman"/>
          <w:sz w:val="24"/>
          <w:szCs w:val="24"/>
          <w:lang w:val="en-US"/>
        </w:rPr>
        <w:t>RS</w:t>
      </w:r>
      <w:r>
        <w:rPr>
          <w:rFonts w:cs="Times New Roman" w:ascii="Times New Roman" w:hAnsi="Times New Roman"/>
          <w:sz w:val="24"/>
          <w:szCs w:val="24"/>
        </w:rPr>
        <w:t>-485. Пользовательская программа «</w:t>
      </w:r>
      <w:r>
        <w:rPr>
          <w:rFonts w:cs="Times New Roman" w:ascii="Times New Roman" w:hAnsi="Times New Roman"/>
          <w:sz w:val="24"/>
          <w:szCs w:val="24"/>
          <w:lang w:val="en-US"/>
        </w:rPr>
        <w:t>MLevel</w:t>
      </w:r>
      <w:r>
        <w:rPr>
          <w:rFonts w:cs="Times New Roman" w:ascii="Times New Roman" w:hAnsi="Times New Roman"/>
          <w:sz w:val="24"/>
          <w:szCs w:val="24"/>
        </w:rPr>
        <w:t>700» способна параллельно принимать информацию, поступающую с 32 уровнемеров УМФ700. Пользовательская программа «</w:t>
      </w:r>
      <w:r>
        <w:rPr>
          <w:rFonts w:cs="Times New Roman" w:ascii="Times New Roman" w:hAnsi="Times New Roman"/>
          <w:sz w:val="24"/>
          <w:szCs w:val="24"/>
          <w:lang w:val="en-US"/>
        </w:rPr>
        <w:t>MLevel</w:t>
      </w:r>
      <w:r>
        <w:rPr>
          <w:rFonts w:cs="Times New Roman" w:ascii="Times New Roman" w:hAnsi="Times New Roman"/>
          <w:sz w:val="24"/>
          <w:szCs w:val="24"/>
        </w:rPr>
        <w:t>700» не имеет доступа к метрологически значимой части ПО «</w:t>
      </w:r>
      <w:r>
        <w:rPr>
          <w:rFonts w:cs="Times New Roman" w:ascii="Times New Roman" w:hAnsi="Times New Roman"/>
          <w:sz w:val="24"/>
          <w:szCs w:val="24"/>
          <w:lang w:val="en-US"/>
        </w:rPr>
        <w:t>MLV</w:t>
      </w:r>
      <w:r>
        <w:rPr>
          <w:rFonts w:cs="Times New Roman" w:ascii="Times New Roman" w:hAnsi="Times New Roman"/>
          <w:sz w:val="24"/>
          <w:szCs w:val="24"/>
        </w:rPr>
        <w:t xml:space="preserve"> </w:t>
      </w:r>
      <w:r>
        <w:rPr>
          <w:rFonts w:cs="Times New Roman" w:ascii="Times New Roman" w:hAnsi="Times New Roman"/>
          <w:sz w:val="24"/>
          <w:szCs w:val="24"/>
          <w:lang w:val="en-US"/>
        </w:rPr>
        <w:t>v</w:t>
      </w:r>
      <w:r>
        <w:rPr>
          <w:rFonts w:cs="Times New Roman" w:ascii="Times New Roman" w:hAnsi="Times New Roman"/>
          <w:sz w:val="24"/>
          <w:szCs w:val="24"/>
        </w:rPr>
        <w:t>.2.0» и работает исключительно на прием данных, поступающих с уровнемеров УМФ700.</w:t>
      </w:r>
    </w:p>
    <w:p>
      <w:pPr>
        <w:pStyle w:val="ListParagraph"/>
        <w:numPr>
          <w:ilvl w:val="2"/>
          <w:numId w:val="5"/>
        </w:numPr>
        <w:ind w:left="0" w:firstLine="709"/>
        <w:jc w:val="both"/>
        <w:rPr>
          <w:rFonts w:ascii="Times New Roman" w:hAnsi="Times New Roman" w:cs="Times New Roman"/>
          <w:sz w:val="24"/>
          <w:szCs w:val="24"/>
        </w:rPr>
      </w:pPr>
      <w:r>
        <w:rPr>
          <w:rFonts w:cs="Times New Roman" w:ascii="Times New Roman" w:hAnsi="Times New Roman"/>
          <w:sz w:val="24"/>
          <w:szCs w:val="24"/>
        </w:rPr>
        <w:t xml:space="preserve">Перед началом эксплуатации системы измерения уровней, последняя должна быть смонтирована, настроена и проверена в  соответствии с требованиями настоящего руководства. </w:t>
      </w:r>
    </w:p>
    <w:p>
      <w:pPr>
        <w:pStyle w:val="ListParagraph"/>
        <w:numPr>
          <w:ilvl w:val="2"/>
          <w:numId w:val="5"/>
        </w:numPr>
        <w:spacing w:lineRule="auto" w:line="276" w:before="0" w:after="200"/>
        <w:ind w:left="0" w:firstLine="709"/>
        <w:jc w:val="both"/>
        <w:rPr>
          <w:rFonts w:ascii="Times New Roman" w:hAnsi="Times New Roman" w:cs="Times New Roman"/>
          <w:sz w:val="24"/>
          <w:szCs w:val="24"/>
        </w:rPr>
      </w:pPr>
      <w:r>
        <w:rPr>
          <w:rFonts w:cs="Times New Roman" w:ascii="Times New Roman" w:hAnsi="Times New Roman"/>
          <w:sz w:val="24"/>
          <w:szCs w:val="24"/>
        </w:rPr>
        <w:t>Включение уровнемера УМФ700 в системе многоуровневых измерений в работу оператором возможно путем включения компьютера и запуска программы «</w:t>
      </w:r>
      <w:r>
        <w:rPr>
          <w:rFonts w:cs="Times New Roman" w:ascii="Times New Roman" w:hAnsi="Times New Roman"/>
          <w:sz w:val="24"/>
          <w:szCs w:val="24"/>
          <w:lang w:val="en-US"/>
        </w:rPr>
        <w:t>Mlevel</w:t>
      </w:r>
      <w:r>
        <w:rPr>
          <w:rFonts w:cs="Times New Roman" w:ascii="Times New Roman" w:hAnsi="Times New Roman"/>
          <w:sz w:val="24"/>
          <w:szCs w:val="24"/>
        </w:rPr>
        <w:t>700» с иконки программы на рабочем столе.  После загрузки программы на экране появится окно АРМ-оператора системы УМФ700 (рис.1).</w:t>
      </w:r>
    </w:p>
    <w:p>
      <w:pPr>
        <w:pStyle w:val="ListParagraph"/>
        <w:numPr>
          <w:ilvl w:val="2"/>
          <w:numId w:val="5"/>
        </w:numPr>
        <w:spacing w:lineRule="auto" w:line="276" w:before="0" w:after="200"/>
        <w:ind w:left="0" w:firstLine="709"/>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Окно АРМ-оператора представляет собой диаграмму с изображенными на ней емкостями или аппаратами, на которых смонтированы уровнемеры УМФ700. Жидкости в аппаратах  выделяются следующей цветовой окраской:  черным цветом выделяется  подготовленная нефть,  синим (голубым) – вода, коричневым (красным) нефть с содержащейся в ней водой, оранжевым (желтым) – вода с содержащейся в ней нефтью. Над изображением емкости или аппарата указывается проектный номер или название технологического звена. В момент, когда идет опрос уровнемеров УМФ700, название аппарата или его номер высвечивается желтым цветом.  Непосредственно под изображением резервуаров приведены численные значения уровней границ разделов сред и количество нефти в метрах и тоннах, дата и время.</w:t>
      </w:r>
    </w:p>
    <w:p>
      <w:pPr>
        <w:pStyle w:val="Normal"/>
        <w:ind w:firstLine="709"/>
        <w:rPr>
          <w:rFonts w:ascii="Times New Roman" w:hAnsi="Times New Roman" w:cs="Times New Roman"/>
          <w:szCs w:val="24"/>
        </w:rPr>
      </w:pPr>
      <w:r>
        <w:rPr>
          <w:rFonts w:cs="Times New Roman" w:ascii="Times New Roman" w:hAnsi="Times New Roman"/>
          <w:szCs w:val="24"/>
        </w:rPr>
        <w:t xml:space="preserve">          </w:t>
      </w:r>
      <w:r>
        <w:rPr>
          <w:rFonts w:cs="Times New Roman" w:ascii="Times New Roman" w:hAnsi="Times New Roman"/>
          <w:szCs w:val="24"/>
        </w:rPr>
        <w:drawing>
          <wp:inline distT="0" distB="0" distL="19050" distR="8890">
            <wp:extent cx="5515610" cy="1910715"/>
            <wp:effectExtent l="0" t="0" r="0" b="0"/>
            <wp:docPr id="5" name="Рисунок 1" descr="main CUT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main CUTTED.png"/>
                    <pic:cNvPicPr>
                      <a:picLocks noChangeAspect="1" noChangeArrowheads="1"/>
                    </pic:cNvPicPr>
                  </pic:nvPicPr>
                  <pic:blipFill>
                    <a:blip r:embed="rId4"/>
                    <a:stretch>
                      <a:fillRect/>
                    </a:stretch>
                  </pic:blipFill>
                  <pic:spPr bwMode="auto">
                    <a:xfrm>
                      <a:off x="0" y="0"/>
                      <a:ext cx="5515610" cy="1910715"/>
                    </a:xfrm>
                    <a:prstGeom prst="rect">
                      <a:avLst/>
                    </a:prstGeom>
                  </pic:spPr>
                </pic:pic>
              </a:graphicData>
            </a:graphic>
          </wp:inline>
        </w:drawing>
      </w:r>
    </w:p>
    <w:p>
      <w:pPr>
        <w:pStyle w:val="Normal"/>
        <w:ind w:firstLine="709"/>
        <w:jc w:val="center"/>
        <w:rPr>
          <w:rFonts w:ascii="Times New Roman" w:hAnsi="Times New Roman" w:cs="Times New Roman"/>
          <w:szCs w:val="24"/>
        </w:rPr>
      </w:pPr>
      <w:r>
        <w:rPr>
          <w:rFonts w:cs="Times New Roman" w:ascii="Times New Roman" w:hAnsi="Times New Roman"/>
          <w:szCs w:val="24"/>
        </w:rPr>
        <w:t>Рис.1</w:t>
      </w:r>
    </w:p>
    <w:p>
      <w:pPr>
        <w:pStyle w:val="Normal"/>
        <w:ind w:firstLine="709"/>
        <w:jc w:val="center"/>
        <w:rPr>
          <w:rFonts w:ascii="Times New Roman" w:hAnsi="Times New Roman" w:cs="Times New Roman"/>
          <w:szCs w:val="24"/>
        </w:rPr>
      </w:pPr>
      <w:r>
        <w:rPr>
          <w:rFonts w:cs="Times New Roman" w:ascii="Times New Roman" w:hAnsi="Times New Roman"/>
          <w:szCs w:val="24"/>
        </w:rPr>
      </w:r>
    </w:p>
    <w:p>
      <w:pPr>
        <w:pStyle w:val="ListParagraph"/>
        <w:numPr>
          <w:ilvl w:val="2"/>
          <w:numId w:val="5"/>
        </w:numPr>
        <w:spacing w:lineRule="auto" w:line="276" w:before="0" w:after="200"/>
        <w:ind w:left="0" w:firstLine="709"/>
        <w:jc w:val="both"/>
        <w:rPr>
          <w:rFonts w:ascii="Times New Roman" w:hAnsi="Times New Roman" w:cs="Times New Roman"/>
          <w:sz w:val="24"/>
          <w:szCs w:val="24"/>
        </w:rPr>
      </w:pPr>
      <w:r>
        <w:rPr>
          <w:rFonts w:cs="Times New Roman" w:ascii="Times New Roman" w:hAnsi="Times New Roman"/>
          <w:sz w:val="24"/>
          <w:szCs w:val="24"/>
        </w:rPr>
        <w:t>Подключение или выключение отображаемой информации от уровнемеров УМФ700 в окне программы «</w:t>
      </w:r>
      <w:r>
        <w:rPr>
          <w:rFonts w:cs="Times New Roman" w:ascii="Times New Roman" w:hAnsi="Times New Roman"/>
          <w:sz w:val="24"/>
          <w:szCs w:val="24"/>
          <w:lang w:val="en-US"/>
        </w:rPr>
        <w:t>Mlevel</w:t>
      </w:r>
      <w:r>
        <w:rPr>
          <w:rFonts w:cs="Times New Roman" w:ascii="Times New Roman" w:hAnsi="Times New Roman"/>
          <w:sz w:val="24"/>
          <w:szCs w:val="24"/>
        </w:rPr>
        <w:t>700» осуществляется оператором путем наведения стрелки на изображение емкости, нажатия левой кнопки мыши и выбора соответствующей команды – «включить» или «выключить». Выход из программы производится посредством последовательного нажатия левой клавиши мыши на меню «файл», «выход» или на крестик в правой верхней части диаграммы.</w:t>
      </w:r>
    </w:p>
    <w:p>
      <w:pPr>
        <w:pStyle w:val="ListParagraph"/>
        <w:numPr>
          <w:ilvl w:val="2"/>
          <w:numId w:val="5"/>
        </w:numPr>
        <w:spacing w:lineRule="auto" w:line="240" w:before="0" w:after="60"/>
        <w:ind w:left="0" w:firstLine="709"/>
        <w:jc w:val="both"/>
        <w:rPr>
          <w:rFonts w:ascii="Times New Roman" w:hAnsi="Times New Roman" w:cs="Times New Roman"/>
          <w:b/>
          <w:b/>
          <w:sz w:val="24"/>
          <w:szCs w:val="24"/>
        </w:rPr>
      </w:pPr>
      <w:r>
        <w:rPr>
          <w:rFonts w:cs="Times New Roman" w:ascii="Times New Roman" w:hAnsi="Times New Roman"/>
          <w:sz w:val="24"/>
          <w:szCs w:val="24"/>
        </w:rPr>
        <w:t>Работа с АРМ оператора.</w:t>
      </w:r>
    </w:p>
    <w:p>
      <w:pPr>
        <w:pStyle w:val="ListParagraph"/>
        <w:numPr>
          <w:ilvl w:val="3"/>
          <w:numId w:val="5"/>
        </w:numPr>
        <w:spacing w:lineRule="auto" w:line="276" w:before="0" w:after="200"/>
        <w:ind w:left="0" w:firstLine="709"/>
        <w:jc w:val="both"/>
        <w:rPr>
          <w:rFonts w:ascii="Times New Roman" w:hAnsi="Times New Roman" w:cs="Times New Roman"/>
          <w:sz w:val="24"/>
          <w:szCs w:val="24"/>
        </w:rPr>
      </w:pPr>
      <w:r>
        <w:rPr>
          <w:rFonts w:cs="Times New Roman" w:ascii="Times New Roman" w:hAnsi="Times New Roman"/>
          <w:sz w:val="24"/>
          <w:szCs w:val="24"/>
        </w:rPr>
        <w:t>Настройка экрана АРМ-оператора. Настройки экрана АРМ-оператора осуществляются нажатием правой клавиши мыши на любом фоновом участке экрана.  Появившаяся иконка позволит изменять цвета и интенсивность свечения различных компонентов сред,  общего фона. Настройка экрана АРМ-оператора предназначена для создания эргономичной и комфортной работы оператора в течение его рабочего дня.</w:t>
      </w:r>
    </w:p>
    <w:p>
      <w:pPr>
        <w:pStyle w:val="ListParagraph"/>
        <w:numPr>
          <w:ilvl w:val="3"/>
          <w:numId w:val="5"/>
        </w:numPr>
        <w:spacing w:lineRule="auto" w:line="276" w:before="0" w:after="200"/>
        <w:ind w:left="0" w:firstLine="709"/>
        <w:jc w:val="both"/>
        <w:rPr>
          <w:rFonts w:ascii="Times New Roman" w:hAnsi="Times New Roman" w:cs="Times New Roman"/>
          <w:sz w:val="24"/>
          <w:szCs w:val="24"/>
        </w:rPr>
      </w:pPr>
      <w:r>
        <w:rPr>
          <w:rFonts w:cs="Times New Roman" w:ascii="Times New Roman" w:hAnsi="Times New Roman"/>
          <w:sz w:val="24"/>
          <w:szCs w:val="24"/>
        </w:rPr>
        <w:t>Включение и отключение уровнемеров на экране АРМ-оператора. В процессе работы оператора возможно отключение каких-либо аппаратов из технологической схемы, их ремонт и техническое обслуживание. В этом случае информация, поступающая с уровнемеров УМФ700, становится ненужной и ее можно отключить. Отключение производится путем последовательного нажатия левой клавиши мыши на изображение функционирующего аппарата или резервуара и появившейся на экране клавише «откл».  Над  изображением резервуара или аппарата появится надпись «отключен» исчезнет графическое изображение многокомпонентной среды в нем и значения результатов измерения. Включение  производится путем последовательного нажатия левой клавиши мыши на изображение функционирующего аппарата или резервуара и появившейся на экране клавише «вкл».</w:t>
      </w:r>
    </w:p>
    <w:p>
      <w:pPr>
        <w:pStyle w:val="ListParagraph"/>
        <w:numPr>
          <w:ilvl w:val="3"/>
          <w:numId w:val="5"/>
        </w:numPr>
        <w:spacing w:lineRule="auto" w:line="240" w:before="0" w:after="60"/>
        <w:ind w:left="0" w:firstLine="709"/>
        <w:jc w:val="both"/>
        <w:rPr>
          <w:rFonts w:ascii="Times New Roman" w:hAnsi="Times New Roman" w:cs="Times New Roman"/>
          <w:sz w:val="24"/>
          <w:szCs w:val="24"/>
        </w:rPr>
      </w:pPr>
      <w:r>
        <w:rPr>
          <w:rFonts w:cs="Times New Roman" w:ascii="Times New Roman" w:hAnsi="Times New Roman"/>
          <w:sz w:val="24"/>
          <w:szCs w:val="24"/>
        </w:rPr>
        <w:t>Работа с архивными данными.</w:t>
      </w:r>
    </w:p>
    <w:p>
      <w:pPr>
        <w:pStyle w:val="ListParagraph"/>
        <w:numPr>
          <w:ilvl w:val="0"/>
          <w:numId w:val="4"/>
        </w:numPr>
        <w:spacing w:lineRule="auto" w:line="276" w:before="0" w:after="200"/>
        <w:ind w:left="0" w:firstLine="709"/>
        <w:jc w:val="both"/>
        <w:rPr>
          <w:rFonts w:ascii="Times New Roman" w:hAnsi="Times New Roman" w:cs="Times New Roman"/>
          <w:sz w:val="24"/>
          <w:szCs w:val="24"/>
        </w:rPr>
      </w:pPr>
      <w:r>
        <w:rPr>
          <w:rFonts w:cs="Times New Roman" w:ascii="Times New Roman" w:hAnsi="Times New Roman"/>
          <w:sz w:val="24"/>
          <w:szCs w:val="24"/>
        </w:rPr>
        <w:t>Получение временных трендов.  Для получения временных трендов  последовательно нажимайте левую клавишу мыши меню АРМ-оператора «сервис» в появившейся закладке «архивы», В появившемся окне (рис.2) необходимо поставить галочку напротив  выбранного резервуара или аппарата, который нужно просмотреть. Одновременно можно просматривать тренды по четырем уровнемерам. Установить дату, время начала и конца временного тренда и нажать  клавишу «принять».</w:t>
      </w:r>
    </w:p>
    <w:p>
      <w:pPr>
        <w:pStyle w:val="Normal"/>
        <w:ind w:firstLine="709"/>
        <w:rPr>
          <w:rFonts w:ascii="Times New Roman" w:hAnsi="Times New Roman" w:cs="Times New Roman"/>
          <w:szCs w:val="24"/>
        </w:rPr>
      </w:pPr>
      <w:r>
        <w:rPr>
          <w:rFonts w:cs="Times New Roman" w:ascii="Times New Roman" w:hAnsi="Times New Roman"/>
          <w:szCs w:val="24"/>
        </w:rPr>
      </w:r>
    </w:p>
    <w:p>
      <w:pPr>
        <w:pStyle w:val="Normal"/>
        <w:ind w:firstLine="709"/>
        <w:rPr>
          <w:rFonts w:ascii="Times New Roman" w:hAnsi="Times New Roman" w:cs="Times New Roman"/>
          <w:szCs w:val="24"/>
        </w:rPr>
      </w:pPr>
      <w:r>
        <w:rPr>
          <w:rFonts w:cs="Times New Roman" w:ascii="Times New Roman" w:hAnsi="Times New Roman"/>
          <w:szCs w:val="24"/>
        </w:rPr>
      </w:r>
    </w:p>
    <w:p>
      <w:pPr>
        <w:pStyle w:val="Normal"/>
        <w:ind w:firstLine="709"/>
        <w:jc w:val="center"/>
        <w:rPr>
          <w:rFonts w:ascii="Times New Roman" w:hAnsi="Times New Roman" w:cs="Times New Roman"/>
          <w:szCs w:val="24"/>
        </w:rPr>
      </w:pPr>
      <w:r>
        <w:rPr/>
        <w:drawing>
          <wp:inline distT="0" distB="0" distL="19050" distR="1905">
            <wp:extent cx="3446145" cy="2559050"/>
            <wp:effectExtent l="0" t="0" r="0" b="0"/>
            <wp:docPr id="6"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descr=""/>
                    <pic:cNvPicPr>
                      <a:picLocks noChangeAspect="1" noChangeArrowheads="1"/>
                    </pic:cNvPicPr>
                  </pic:nvPicPr>
                  <pic:blipFill>
                    <a:blip r:embed="rId5"/>
                    <a:stretch>
                      <a:fillRect/>
                    </a:stretch>
                  </pic:blipFill>
                  <pic:spPr bwMode="auto">
                    <a:xfrm>
                      <a:off x="0" y="0"/>
                      <a:ext cx="3446145" cy="2559050"/>
                    </a:xfrm>
                    <a:prstGeom prst="rect">
                      <a:avLst/>
                    </a:prstGeom>
                  </pic:spPr>
                </pic:pic>
              </a:graphicData>
            </a:graphic>
          </wp:inline>
        </w:drawing>
      </w:r>
    </w:p>
    <w:p>
      <w:pPr>
        <w:pStyle w:val="Normal"/>
        <w:ind w:firstLine="709"/>
        <w:jc w:val="center"/>
        <w:rPr>
          <w:rFonts w:ascii="Times New Roman" w:hAnsi="Times New Roman" w:cs="Times New Roman"/>
          <w:szCs w:val="24"/>
        </w:rPr>
      </w:pPr>
      <w:r>
        <w:rPr>
          <w:rFonts w:cs="Times New Roman" w:ascii="Times New Roman" w:hAnsi="Times New Roman"/>
          <w:szCs w:val="24"/>
        </w:rPr>
        <w:t>Рис.2</w:t>
      </w:r>
    </w:p>
    <w:p>
      <w:pPr>
        <w:pStyle w:val="Normal"/>
        <w:ind w:firstLine="709"/>
        <w:rPr>
          <w:rFonts w:ascii="Times New Roman" w:hAnsi="Times New Roman" w:cs="Times New Roman"/>
          <w:szCs w:val="24"/>
        </w:rPr>
      </w:pPr>
      <w:r>
        <w:rPr>
          <w:rFonts w:cs="Times New Roman" w:ascii="Times New Roman" w:hAnsi="Times New Roman"/>
          <w:szCs w:val="24"/>
        </w:rPr>
      </w:r>
    </w:p>
    <w:p>
      <w:pPr>
        <w:pStyle w:val="Normal"/>
        <w:ind w:firstLine="709"/>
        <w:jc w:val="left"/>
        <w:rPr>
          <w:rFonts w:ascii="Times New Roman" w:hAnsi="Times New Roman" w:cs="Times New Roman"/>
          <w:szCs w:val="24"/>
        </w:rPr>
      </w:pPr>
      <w:r>
        <w:rPr>
          <w:rFonts w:cs="Times New Roman" w:ascii="Times New Roman" w:hAnsi="Times New Roman"/>
          <w:szCs w:val="24"/>
        </w:rPr>
        <w:t xml:space="preserve">             </w:t>
      </w:r>
      <w:r>
        <w:rPr>
          <w:rFonts w:cs="Times New Roman" w:ascii="Times New Roman" w:hAnsi="Times New Roman"/>
          <w:szCs w:val="24"/>
        </w:rPr>
        <w:t>На экране появится временная диаграмма трендов выбранных аппаратов в заданном интервале времени.</w:t>
      </w:r>
    </w:p>
    <w:p>
      <w:pPr>
        <w:pStyle w:val="ListParagraph"/>
        <w:numPr>
          <w:ilvl w:val="0"/>
          <w:numId w:val="4"/>
        </w:numPr>
        <w:spacing w:lineRule="auto" w:line="276" w:before="0" w:after="200"/>
        <w:ind w:left="0" w:firstLine="709"/>
        <w:rPr>
          <w:rFonts w:ascii="Times New Roman" w:hAnsi="Times New Roman" w:cs="Times New Roman"/>
          <w:sz w:val="24"/>
          <w:szCs w:val="24"/>
        </w:rPr>
      </w:pPr>
      <w:r>
        <w:rPr>
          <w:rFonts w:cs="Times New Roman" w:ascii="Times New Roman" w:hAnsi="Times New Roman"/>
          <w:sz w:val="24"/>
          <w:szCs w:val="24"/>
        </w:rPr>
        <w:t xml:space="preserve">Работа с временными трендами. В правой части диаграммы рис.3 напротив временных трендов выбранных уровнемеров УМФ700, отображается их наименование, время и дата соответствующее  положению курсора на диаграмме, а также значения положений границ разделов сред на текущий момент времени. </w:t>
      </w:r>
    </w:p>
    <w:p>
      <w:pPr>
        <w:pStyle w:val="Normal"/>
        <w:ind w:firstLine="709"/>
        <w:rPr>
          <w:rFonts w:ascii="Times New Roman" w:hAnsi="Times New Roman" w:cs="Times New Roman"/>
          <w:szCs w:val="24"/>
        </w:rPr>
      </w:pPr>
      <w:r>
        <w:rPr>
          <w:rFonts w:cs="Times New Roman" w:ascii="Times New Roman" w:hAnsi="Times New Roman"/>
          <w:szCs w:val="24"/>
        </w:rPr>
        <w:t xml:space="preserve">   </w:t>
      </w:r>
      <w:r>
        <w:rPr>
          <w:rFonts w:cs="Times New Roman" w:ascii="Times New Roman" w:hAnsi="Times New Roman"/>
          <w:szCs w:val="24"/>
        </w:rPr>
        <w:drawing>
          <wp:inline distT="0" distB="0" distL="19050" distR="6985">
            <wp:extent cx="5936615" cy="2620645"/>
            <wp:effectExtent l="0" t="0" r="0" b="0"/>
            <wp:docPr id="7"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descr=""/>
                    <pic:cNvPicPr>
                      <a:picLocks noChangeAspect="1" noChangeArrowheads="1"/>
                    </pic:cNvPicPr>
                  </pic:nvPicPr>
                  <pic:blipFill>
                    <a:blip r:embed="rId6"/>
                    <a:srcRect l="0" t="3444" r="0" b="37888"/>
                    <a:stretch>
                      <a:fillRect/>
                    </a:stretch>
                  </pic:blipFill>
                  <pic:spPr bwMode="auto">
                    <a:xfrm>
                      <a:off x="0" y="0"/>
                      <a:ext cx="5936615" cy="2620645"/>
                    </a:xfrm>
                    <a:prstGeom prst="rect">
                      <a:avLst/>
                    </a:prstGeom>
                  </pic:spPr>
                </pic:pic>
              </a:graphicData>
            </a:graphic>
          </wp:inline>
        </w:drawing>
      </w:r>
    </w:p>
    <w:p>
      <w:pPr>
        <w:pStyle w:val="Normal"/>
        <w:ind w:firstLine="709"/>
        <w:jc w:val="center"/>
        <w:rPr>
          <w:rFonts w:ascii="Times New Roman" w:hAnsi="Times New Roman" w:cs="Times New Roman"/>
          <w:szCs w:val="24"/>
        </w:rPr>
      </w:pPr>
      <w:r>
        <w:rPr>
          <w:rFonts w:cs="Times New Roman" w:ascii="Times New Roman" w:hAnsi="Times New Roman"/>
          <w:szCs w:val="24"/>
        </w:rPr>
        <w:t>Рис.3</w:t>
      </w:r>
    </w:p>
    <w:p>
      <w:pPr>
        <w:pStyle w:val="Normal"/>
        <w:ind w:firstLine="709"/>
        <w:jc w:val="center"/>
        <w:rPr>
          <w:rFonts w:ascii="Times New Roman" w:hAnsi="Times New Roman" w:cs="Times New Roman"/>
          <w:szCs w:val="24"/>
        </w:rPr>
      </w:pPr>
      <w:r>
        <w:rPr>
          <w:rFonts w:cs="Times New Roman" w:ascii="Times New Roman" w:hAnsi="Times New Roman"/>
          <w:szCs w:val="24"/>
        </w:rPr>
      </w:r>
    </w:p>
    <w:p>
      <w:pPr>
        <w:pStyle w:val="ListParagraph"/>
        <w:numPr>
          <w:ilvl w:val="3"/>
          <w:numId w:val="5"/>
        </w:numPr>
        <w:spacing w:lineRule="auto" w:line="276" w:before="0" w:after="200"/>
        <w:ind w:left="0" w:firstLine="709"/>
        <w:jc w:val="both"/>
        <w:rPr>
          <w:rFonts w:ascii="Times New Roman" w:hAnsi="Times New Roman" w:cs="Times New Roman"/>
          <w:sz w:val="24"/>
          <w:szCs w:val="24"/>
        </w:rPr>
      </w:pPr>
      <w:r>
        <w:rPr>
          <w:rFonts w:cs="Times New Roman" w:ascii="Times New Roman" w:hAnsi="Times New Roman"/>
          <w:sz w:val="24"/>
          <w:szCs w:val="24"/>
        </w:rPr>
        <w:t xml:space="preserve">Изменение частоты записи результатов измерений в архивный файл. Для установки частоты записи результатов измерения в архивный файл  последовательно нажимайте левую клавишу мыши меню АРМ-оператора «настройки» в появившейся закладке «записи в архивный файл».  В появившемся окне установить частоту записи в архивный файл в минутах после чего нажать клавишу «Ок». </w:t>
      </w:r>
    </w:p>
    <w:p>
      <w:pPr>
        <w:pStyle w:val="ListParagraph"/>
        <w:numPr>
          <w:ilvl w:val="2"/>
          <w:numId w:val="5"/>
        </w:numPr>
        <w:spacing w:lineRule="auto" w:line="276" w:before="0" w:after="200"/>
        <w:ind w:left="0" w:firstLine="709"/>
        <w:jc w:val="both"/>
        <w:rPr>
          <w:rFonts w:ascii="Times New Roman" w:hAnsi="Times New Roman" w:cs="Times New Roman"/>
          <w:sz w:val="24"/>
          <w:szCs w:val="24"/>
        </w:rPr>
      </w:pPr>
      <w:r>
        <w:rPr>
          <w:rFonts w:cs="Times New Roman" w:ascii="Times New Roman" w:hAnsi="Times New Roman"/>
          <w:sz w:val="24"/>
          <w:szCs w:val="24"/>
        </w:rPr>
        <w:t>Сообщения об ошибках, произошедших в процессе измерений. В процессе измерений, в случае нарушения работоспособности или отклонения от рабочих режимов уровнемеров УМФ700, в информационном окне интерфейса (под наименованием емкости) будут выводиться буквенно-цифровые коды ошибок. Примеры буквенно-цифровых обозначений кодов ошибок и краткая инструкция по их устранению приведены в таблице 2.</w:t>
      </w:r>
    </w:p>
    <w:p>
      <w:pPr>
        <w:pStyle w:val="BodyTextIndent2"/>
        <w:keepNext/>
        <w:spacing w:lineRule="auto" w:line="360"/>
        <w:ind w:left="585" w:hanging="0"/>
        <w:jc w:val="right"/>
        <w:rPr>
          <w:rFonts w:ascii="Times New Roman" w:hAnsi="Times New Roman" w:cs="Times New Roman"/>
          <w:szCs w:val="24"/>
        </w:rPr>
      </w:pPr>
      <w:r>
        <w:rPr>
          <w:rFonts w:cs="Times New Roman" w:ascii="Times New Roman" w:hAnsi="Times New Roman"/>
          <w:szCs w:val="24"/>
        </w:rPr>
        <w:t>Таблица 2</w:t>
      </w:r>
    </w:p>
    <w:tbl>
      <w:tblPr>
        <w:tblStyle w:val="afff"/>
        <w:tblW w:w="9571" w:type="dxa"/>
        <w:jc w:val="left"/>
        <w:tblInd w:w="0" w:type="dxa"/>
        <w:tblCellMar>
          <w:top w:w="0" w:type="dxa"/>
          <w:left w:w="108" w:type="dxa"/>
          <w:bottom w:w="0" w:type="dxa"/>
          <w:right w:w="108" w:type="dxa"/>
        </w:tblCellMar>
        <w:tblLook w:val="04a0" w:noVBand="1" w:noHBand="0" w:lastColumn="0" w:firstColumn="1" w:lastRow="0" w:firstRow="1"/>
      </w:tblPr>
      <w:tblGrid>
        <w:gridCol w:w="1668"/>
        <w:gridCol w:w="4394"/>
        <w:gridCol w:w="3509"/>
      </w:tblGrid>
      <w:tr>
        <w:trPr>
          <w:trHeight w:val="347" w:hRule="atLeast"/>
        </w:trPr>
        <w:tc>
          <w:tcPr>
            <w:tcW w:w="1668" w:type="dxa"/>
            <w:tcBorders/>
            <w:shd w:fill="auto" w:val="clear"/>
            <w:tcMar>
              <w:left w:w="108" w:type="dxa"/>
            </w:tcMar>
          </w:tcPr>
          <w:p>
            <w:pPr>
              <w:pStyle w:val="Normal"/>
              <w:spacing w:lineRule="auto" w:line="240" w:before="0" w:after="0"/>
              <w:jc w:val="center"/>
              <w:rPr>
                <w:rFonts w:ascii="Times New Roman" w:hAnsi="Times New Roman" w:cs="Times New Roman"/>
                <w:szCs w:val="24"/>
              </w:rPr>
            </w:pPr>
            <w:r>
              <w:rPr>
                <w:rFonts w:eastAsia="Times New Roman" w:cs="Times New Roman" w:ascii="Times New Roman" w:hAnsi="Times New Roman"/>
                <w:szCs w:val="24"/>
                <w:lang w:eastAsia="ru-RU"/>
              </w:rPr>
              <w:t>Код ошибки</w:t>
            </w:r>
          </w:p>
        </w:tc>
        <w:tc>
          <w:tcPr>
            <w:tcW w:w="4394" w:type="dxa"/>
            <w:tcBorders/>
            <w:shd w:fill="auto" w:val="clear"/>
            <w:tcMar>
              <w:left w:w="108" w:type="dxa"/>
            </w:tcMar>
          </w:tcPr>
          <w:p>
            <w:pPr>
              <w:pStyle w:val="Normal"/>
              <w:spacing w:lineRule="auto" w:line="240" w:before="0" w:after="0"/>
              <w:jc w:val="center"/>
              <w:rPr>
                <w:rFonts w:ascii="Times New Roman" w:hAnsi="Times New Roman" w:cs="Times New Roman"/>
                <w:szCs w:val="24"/>
              </w:rPr>
            </w:pPr>
            <w:r>
              <w:rPr>
                <w:rFonts w:eastAsia="Times New Roman" w:cs="Times New Roman" w:ascii="Times New Roman" w:hAnsi="Times New Roman"/>
                <w:szCs w:val="24"/>
                <w:lang w:eastAsia="ru-RU"/>
              </w:rPr>
              <w:t>Описание ошибки</w:t>
            </w:r>
          </w:p>
        </w:tc>
        <w:tc>
          <w:tcPr>
            <w:tcW w:w="3509" w:type="dxa"/>
            <w:tcBorders/>
            <w:shd w:fill="auto" w:val="clear"/>
            <w:tcMar>
              <w:left w:w="108" w:type="dxa"/>
            </w:tcMar>
          </w:tcPr>
          <w:p>
            <w:pPr>
              <w:pStyle w:val="Normal"/>
              <w:spacing w:lineRule="auto" w:line="240" w:before="0" w:after="0"/>
              <w:jc w:val="center"/>
              <w:rPr>
                <w:rFonts w:ascii="Times New Roman" w:hAnsi="Times New Roman" w:cs="Times New Roman"/>
                <w:szCs w:val="24"/>
              </w:rPr>
            </w:pPr>
            <w:r>
              <w:rPr>
                <w:rFonts w:eastAsia="Times New Roman" w:cs="Times New Roman" w:ascii="Times New Roman" w:hAnsi="Times New Roman"/>
                <w:szCs w:val="24"/>
                <w:lang w:eastAsia="ru-RU"/>
              </w:rPr>
              <w:t>Способ устранения</w:t>
            </w:r>
          </w:p>
        </w:tc>
      </w:tr>
      <w:tr>
        <w:trPr/>
        <w:tc>
          <w:tcPr>
            <w:tcW w:w="1668" w:type="dxa"/>
            <w:tcBorders/>
            <w:shd w:fill="auto" w:val="clear"/>
            <w:tcMar>
              <w:left w:w="108" w:type="dxa"/>
            </w:tcMar>
          </w:tcPr>
          <w:p>
            <w:pPr>
              <w:pStyle w:val="Normal"/>
              <w:spacing w:lineRule="auto" w:line="240" w:before="0" w:after="0"/>
              <w:rPr>
                <w:rFonts w:ascii="Times New Roman" w:hAnsi="Times New Roman" w:cs="Times New Roman"/>
                <w:szCs w:val="24"/>
              </w:rPr>
            </w:pPr>
            <w:r>
              <w:rPr>
                <w:rFonts w:eastAsia="Times New Roman" w:cs="Times New Roman" w:ascii="Times New Roman" w:hAnsi="Times New Roman"/>
                <w:szCs w:val="24"/>
                <w:lang w:eastAsia="ru-RU"/>
              </w:rPr>
              <w:t>Инит.</w:t>
            </w:r>
          </w:p>
        </w:tc>
        <w:tc>
          <w:tcPr>
            <w:tcW w:w="4394"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Не проходит инициализация уровнемера УМФ700.</w:t>
            </w:r>
          </w:p>
        </w:tc>
        <w:tc>
          <w:tcPr>
            <w:tcW w:w="3509"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 xml:space="preserve">Проверить правильность подключения уровнемера УМФ700 согласно документации. </w:t>
            </w:r>
          </w:p>
        </w:tc>
      </w:tr>
      <w:tr>
        <w:trPr/>
        <w:tc>
          <w:tcPr>
            <w:tcW w:w="1668" w:type="dxa"/>
            <w:tcBorders/>
            <w:shd w:fill="auto" w:val="clear"/>
            <w:tcMar>
              <w:left w:w="108" w:type="dxa"/>
            </w:tcMar>
          </w:tcPr>
          <w:p>
            <w:pPr>
              <w:pStyle w:val="Normal"/>
              <w:spacing w:lineRule="auto" w:line="240" w:before="0" w:after="0"/>
              <w:rPr>
                <w:rFonts w:ascii="Times New Roman" w:hAnsi="Times New Roman" w:cs="Times New Roman"/>
                <w:szCs w:val="24"/>
              </w:rPr>
            </w:pPr>
            <w:r>
              <w:rPr>
                <w:rFonts w:eastAsia="Times New Roman" w:cs="Times New Roman" w:ascii="Times New Roman" w:hAnsi="Times New Roman"/>
                <w:szCs w:val="24"/>
                <w:lang w:eastAsia="ru-RU"/>
              </w:rPr>
              <w:t>М0.1</w:t>
            </w:r>
          </w:p>
        </w:tc>
        <w:tc>
          <w:tcPr>
            <w:tcW w:w="4394"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Частотный диапазон, генерируемый электронным модулем УМФ700.20, не соответствует предъявляемым требованиям.</w:t>
            </w:r>
          </w:p>
        </w:tc>
        <w:tc>
          <w:tcPr>
            <w:tcW w:w="3509"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Замена электронного модуля УМФ700.20</w:t>
            </w:r>
          </w:p>
        </w:tc>
      </w:tr>
      <w:tr>
        <w:trPr/>
        <w:tc>
          <w:tcPr>
            <w:tcW w:w="1668" w:type="dxa"/>
            <w:tcBorders/>
            <w:shd w:fill="auto" w:val="clear"/>
            <w:tcMar>
              <w:left w:w="108" w:type="dxa"/>
            </w:tcMar>
          </w:tcPr>
          <w:p>
            <w:pPr>
              <w:pStyle w:val="Normal"/>
              <w:spacing w:lineRule="auto" w:line="240" w:before="0" w:after="0"/>
              <w:rPr>
                <w:rFonts w:ascii="Times New Roman" w:hAnsi="Times New Roman" w:cs="Times New Roman"/>
                <w:szCs w:val="24"/>
              </w:rPr>
            </w:pPr>
            <w:r>
              <w:rPr>
                <w:rFonts w:eastAsia="Times New Roman" w:cs="Times New Roman" w:ascii="Times New Roman" w:hAnsi="Times New Roman"/>
                <w:szCs w:val="24"/>
                <w:lang w:eastAsia="ru-RU"/>
              </w:rPr>
              <w:t>М0.2</w:t>
            </w:r>
          </w:p>
        </w:tc>
        <w:tc>
          <w:tcPr>
            <w:tcW w:w="4394"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Отсутствие или ослабление ниже допустимых значений сигнала, отраженного от концевикового блока уровнемера УМФ700.</w:t>
            </w:r>
          </w:p>
        </w:tc>
        <w:tc>
          <w:tcPr>
            <w:tcW w:w="3509"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Замена концевикового электронного модуля чувствительного элемента уровнемера УМФ700.</w:t>
            </w:r>
          </w:p>
        </w:tc>
      </w:tr>
      <w:tr>
        <w:trPr/>
        <w:tc>
          <w:tcPr>
            <w:tcW w:w="1668" w:type="dxa"/>
            <w:tcBorders/>
            <w:shd w:fill="auto" w:val="clear"/>
            <w:tcMar>
              <w:left w:w="108" w:type="dxa"/>
            </w:tcMar>
          </w:tcPr>
          <w:p>
            <w:pPr>
              <w:pStyle w:val="Normal"/>
              <w:spacing w:lineRule="auto" w:line="240" w:before="0" w:after="0"/>
              <w:rPr>
                <w:rFonts w:ascii="Times New Roman" w:hAnsi="Times New Roman" w:cs="Times New Roman"/>
                <w:szCs w:val="24"/>
              </w:rPr>
            </w:pPr>
            <w:r>
              <w:rPr>
                <w:rFonts w:eastAsia="Times New Roman" w:cs="Times New Roman" w:ascii="Times New Roman" w:hAnsi="Times New Roman"/>
                <w:szCs w:val="24"/>
                <w:lang w:eastAsia="ru-RU"/>
              </w:rPr>
              <w:t>М0.3</w:t>
            </w:r>
          </w:p>
        </w:tc>
        <w:tc>
          <w:tcPr>
            <w:tcW w:w="4394"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Амплитуда сигнала, отраженного от фланцевой части уровнемера УМФ700, превышает допустимые значения.</w:t>
            </w:r>
          </w:p>
        </w:tc>
        <w:tc>
          <w:tcPr>
            <w:tcW w:w="3509"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Замена фланцевого уплотнения уровнемера УМФ700.</w:t>
            </w:r>
          </w:p>
        </w:tc>
      </w:tr>
      <w:tr>
        <w:trPr/>
        <w:tc>
          <w:tcPr>
            <w:tcW w:w="1668" w:type="dxa"/>
            <w:tcBorders/>
            <w:shd w:fill="auto" w:val="clear"/>
            <w:tcMar>
              <w:left w:w="108" w:type="dxa"/>
            </w:tcMar>
          </w:tcPr>
          <w:p>
            <w:pPr>
              <w:pStyle w:val="Normal"/>
              <w:spacing w:lineRule="auto" w:line="240" w:before="0" w:after="0"/>
              <w:rPr>
                <w:rFonts w:ascii="Times New Roman" w:hAnsi="Times New Roman" w:cs="Times New Roman"/>
                <w:szCs w:val="24"/>
              </w:rPr>
            </w:pPr>
            <w:r>
              <w:rPr>
                <w:rFonts w:eastAsia="Times New Roman" w:cs="Times New Roman" w:ascii="Times New Roman" w:hAnsi="Times New Roman"/>
                <w:szCs w:val="24"/>
                <w:lang w:eastAsia="ru-RU"/>
              </w:rPr>
              <w:t>М0.4</w:t>
            </w:r>
          </w:p>
        </w:tc>
        <w:tc>
          <w:tcPr>
            <w:tcW w:w="4394"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Низкая амплитуда сигнала, отраженного от границ разделов сред.</w:t>
            </w:r>
          </w:p>
        </w:tc>
        <w:tc>
          <w:tcPr>
            <w:tcW w:w="3509"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Замена чувствительного элемента уровнемера УМФ700.</w:t>
            </w:r>
          </w:p>
        </w:tc>
      </w:tr>
      <w:tr>
        <w:trPr/>
        <w:tc>
          <w:tcPr>
            <w:tcW w:w="1668" w:type="dxa"/>
            <w:tcBorders/>
            <w:shd w:fill="auto" w:val="clear"/>
            <w:tcMar>
              <w:left w:w="108" w:type="dxa"/>
            </w:tcMar>
          </w:tcPr>
          <w:p>
            <w:pPr>
              <w:pStyle w:val="Normal"/>
              <w:spacing w:lineRule="auto" w:line="240" w:before="0" w:after="0"/>
              <w:rPr>
                <w:rFonts w:ascii="Times New Roman" w:hAnsi="Times New Roman" w:cs="Times New Roman"/>
                <w:szCs w:val="24"/>
              </w:rPr>
            </w:pPr>
            <w:r>
              <w:rPr>
                <w:rFonts w:eastAsia="Times New Roman" w:cs="Times New Roman" w:ascii="Times New Roman" w:hAnsi="Times New Roman"/>
                <w:szCs w:val="24"/>
                <w:lang w:eastAsia="ru-RU"/>
              </w:rPr>
              <w:t>Н20.10</w:t>
            </w:r>
          </w:p>
        </w:tc>
        <w:tc>
          <w:tcPr>
            <w:tcW w:w="4394"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Отсутствие сигнала в чувствительном элемента уровнемера УМФ700.</w:t>
            </w:r>
          </w:p>
        </w:tc>
        <w:tc>
          <w:tcPr>
            <w:tcW w:w="3509"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Замена электронного модуля УМФ700.20</w:t>
            </w:r>
          </w:p>
        </w:tc>
      </w:tr>
      <w:tr>
        <w:trPr/>
        <w:tc>
          <w:tcPr>
            <w:tcW w:w="1668" w:type="dxa"/>
            <w:tcBorders/>
            <w:shd w:fill="auto" w:val="clear"/>
            <w:tcMar>
              <w:left w:w="108" w:type="dxa"/>
            </w:tcMar>
          </w:tcPr>
          <w:p>
            <w:pPr>
              <w:pStyle w:val="Normal"/>
              <w:spacing w:lineRule="auto" w:line="240" w:before="0" w:after="0"/>
              <w:rPr>
                <w:rFonts w:ascii="Times New Roman" w:hAnsi="Times New Roman" w:cs="Times New Roman"/>
                <w:szCs w:val="24"/>
              </w:rPr>
            </w:pPr>
            <w:r>
              <w:rPr>
                <w:rFonts w:eastAsia="Times New Roman" w:cs="Times New Roman" w:ascii="Times New Roman" w:hAnsi="Times New Roman"/>
                <w:szCs w:val="24"/>
                <w:lang w:eastAsia="ru-RU"/>
              </w:rPr>
              <w:t>К0.2</w:t>
            </w:r>
          </w:p>
        </w:tc>
        <w:tc>
          <w:tcPr>
            <w:tcW w:w="4394"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Отсутствие связи с первичным модулем «</w:t>
            </w:r>
            <w:r>
              <w:rPr>
                <w:rFonts w:eastAsia="Times New Roman" w:cs="Times New Roman" w:ascii="Times New Roman" w:hAnsi="Times New Roman"/>
                <w:szCs w:val="24"/>
                <w:lang w:val="en-US" w:eastAsia="ru-RU"/>
              </w:rPr>
              <w:t>MLV</w:t>
            </w:r>
            <w:r>
              <w:rPr>
                <w:rFonts w:eastAsia="Times New Roman" w:cs="Times New Roman" w:ascii="Times New Roman" w:hAnsi="Times New Roman"/>
                <w:szCs w:val="24"/>
                <w:lang w:eastAsia="ru-RU"/>
              </w:rPr>
              <w:t xml:space="preserve"> </w:t>
            </w:r>
            <w:r>
              <w:rPr>
                <w:rFonts w:eastAsia="Times New Roman" w:cs="Times New Roman" w:ascii="Times New Roman" w:hAnsi="Times New Roman"/>
                <w:szCs w:val="24"/>
                <w:lang w:val="en-US" w:eastAsia="ru-RU"/>
              </w:rPr>
              <w:t>v</w:t>
            </w:r>
            <w:r>
              <w:rPr>
                <w:rFonts w:eastAsia="Times New Roman" w:cs="Times New Roman" w:ascii="Times New Roman" w:hAnsi="Times New Roman"/>
                <w:szCs w:val="24"/>
                <w:lang w:eastAsia="ru-RU"/>
              </w:rPr>
              <w:t>.2.0».</w:t>
            </w:r>
          </w:p>
        </w:tc>
        <w:tc>
          <w:tcPr>
            <w:tcW w:w="3509" w:type="dxa"/>
            <w:tcBorders/>
            <w:shd w:fill="auto" w:val="clear"/>
            <w:tcMar>
              <w:left w:w="108" w:type="dxa"/>
            </w:tcMar>
          </w:tcPr>
          <w:p>
            <w:pPr>
              <w:pStyle w:val="Normal"/>
              <w:spacing w:lineRule="auto" w:line="240" w:before="0" w:after="0"/>
              <w:jc w:val="left"/>
              <w:rPr>
                <w:rFonts w:ascii="Times New Roman" w:hAnsi="Times New Roman" w:cs="Times New Roman"/>
                <w:szCs w:val="24"/>
              </w:rPr>
            </w:pPr>
            <w:r>
              <w:rPr>
                <w:rFonts w:eastAsia="Times New Roman" w:cs="Times New Roman" w:ascii="Times New Roman" w:hAnsi="Times New Roman"/>
                <w:szCs w:val="24"/>
                <w:lang w:eastAsia="ru-RU"/>
              </w:rPr>
              <w:t xml:space="preserve">Проверить линию связи от электронного модуля УМФ700.20 до ПК и правильность соединений. </w:t>
            </w:r>
          </w:p>
        </w:tc>
      </w:tr>
    </w:tbl>
    <w:p>
      <w:pPr>
        <w:pStyle w:val="Normal"/>
        <w:jc w:val="right"/>
        <w:rPr>
          <w:rFonts w:ascii="Times New Roman" w:hAnsi="Times New Roman" w:cs="Times New Roman"/>
          <w:szCs w:val="24"/>
        </w:rPr>
      </w:pPr>
      <w:r>
        <w:rPr>
          <w:rFonts w:cs="Times New Roman" w:ascii="Times New Roman" w:hAnsi="Times New Roman"/>
          <w:szCs w:val="24"/>
        </w:rPr>
      </w:r>
    </w:p>
    <w:p>
      <w:pPr>
        <w:pStyle w:val="Style27"/>
        <w:numPr>
          <w:ilvl w:val="2"/>
          <w:numId w:val="5"/>
        </w:numPr>
        <w:rPr>
          <w:rFonts w:ascii="Times New Roman" w:hAnsi="Times New Roman" w:cs="Times New Roman"/>
          <w:szCs w:val="24"/>
          <w:lang w:eastAsia="zh-CN" w:bidi="th-TH"/>
        </w:rPr>
      </w:pPr>
      <w:r>
        <w:rPr>
          <w:rFonts w:cs="Times New Roman" w:ascii="Times New Roman" w:hAnsi="Times New Roman"/>
          <w:szCs w:val="24"/>
          <w:lang w:eastAsia="zh-CN" w:bidi="th-TH"/>
        </w:rPr>
        <w:t>Идентификационные данные программного обеспечения для уровнемеров указаны в таблице 3.</w:t>
      </w:r>
    </w:p>
    <w:p>
      <w:pPr>
        <w:pStyle w:val="Style27"/>
        <w:ind w:left="0" w:firstLine="709"/>
        <w:jc w:val="right"/>
        <w:rPr>
          <w:rFonts w:ascii="Times New Roman" w:hAnsi="Times New Roman" w:cs="Times New Roman"/>
          <w:szCs w:val="24"/>
          <w:lang w:eastAsia="zh-CN" w:bidi="th-TH"/>
        </w:rPr>
      </w:pPr>
      <w:r>
        <w:rPr>
          <w:rFonts w:cs="Times New Roman" w:ascii="Times New Roman" w:hAnsi="Times New Roman"/>
          <w:szCs w:val="24"/>
          <w:lang w:eastAsia="zh-CN" w:bidi="th-TH"/>
        </w:rPr>
        <w:t>Таблица</w:t>
      </w:r>
      <w:r>
        <w:rPr>
          <w:rFonts w:cs="Times New Roman" w:ascii="Times New Roman" w:hAnsi="Times New Roman"/>
          <w:szCs w:val="24"/>
          <w:lang w:val="en-US" w:eastAsia="zh-CN" w:bidi="th-TH"/>
        </w:rPr>
        <w:t xml:space="preserve"> </w:t>
      </w:r>
      <w:r>
        <w:rPr>
          <w:rFonts w:cs="Times New Roman" w:ascii="Times New Roman" w:hAnsi="Times New Roman"/>
          <w:szCs w:val="24"/>
          <w:lang w:eastAsia="zh-CN" w:bidi="th-TH"/>
        </w:rPr>
        <w:t>3</w:t>
      </w:r>
    </w:p>
    <w:tbl>
      <w:tblPr>
        <w:tblW w:w="1002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2409"/>
        <w:gridCol w:w="3773"/>
        <w:gridCol w:w="3847"/>
      </w:tblGrid>
      <w:tr>
        <w:trPr/>
        <w:tc>
          <w:tcPr>
            <w:tcW w:w="24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before="0" w:after="0"/>
              <w:ind w:left="0" w:hanging="0"/>
              <w:jc w:val="center"/>
              <w:rPr>
                <w:rFonts w:ascii="Times New Roman" w:hAnsi="Times New Roman" w:cs="Times New Roman"/>
                <w:sz w:val="24"/>
                <w:szCs w:val="24"/>
              </w:rPr>
            </w:pPr>
            <w:r>
              <w:rPr>
                <w:rFonts w:cs="Times New Roman" w:ascii="Times New Roman" w:hAnsi="Times New Roman"/>
                <w:sz w:val="24"/>
                <w:szCs w:val="24"/>
              </w:rPr>
              <w:t>Идентификационные данные (признаки)</w:t>
            </w:r>
          </w:p>
        </w:tc>
        <w:tc>
          <w:tcPr>
            <w:tcW w:w="7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before="0" w:after="0"/>
              <w:ind w:left="0" w:hanging="0"/>
              <w:jc w:val="center"/>
              <w:rPr>
                <w:rFonts w:ascii="Times New Roman" w:hAnsi="Times New Roman" w:cs="Times New Roman"/>
                <w:sz w:val="24"/>
                <w:szCs w:val="24"/>
              </w:rPr>
            </w:pPr>
            <w:r>
              <w:rPr>
                <w:rFonts w:cs="Times New Roman" w:ascii="Times New Roman" w:hAnsi="Times New Roman"/>
                <w:sz w:val="24"/>
                <w:szCs w:val="24"/>
              </w:rPr>
              <w:t>Значение</w:t>
            </w:r>
          </w:p>
        </w:tc>
      </w:tr>
      <w:tr>
        <w:trPr/>
        <w:tc>
          <w:tcPr>
            <w:tcW w:w="24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before="0" w:after="0"/>
              <w:ind w:left="0" w:hanging="0"/>
              <w:jc w:val="center"/>
              <w:rPr>
                <w:rFonts w:ascii="Times New Roman" w:hAnsi="Times New Roman" w:cs="Times New Roman"/>
                <w:sz w:val="24"/>
                <w:szCs w:val="24"/>
              </w:rPr>
            </w:pPr>
            <w:r>
              <w:rPr>
                <w:rFonts w:cs="Times New Roman" w:ascii="Times New Roman" w:hAnsi="Times New Roman"/>
                <w:sz w:val="24"/>
                <w:szCs w:val="24"/>
              </w:rPr>
            </w:r>
          </w:p>
        </w:tc>
        <w:tc>
          <w:tcPr>
            <w:tcW w:w="3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before="0" w:after="0"/>
              <w:ind w:left="0" w:hanging="0"/>
              <w:jc w:val="center"/>
              <w:rPr>
                <w:rFonts w:ascii="Times New Roman" w:hAnsi="Times New Roman" w:cs="Times New Roman"/>
                <w:sz w:val="24"/>
                <w:szCs w:val="24"/>
              </w:rPr>
            </w:pPr>
            <w:r>
              <w:rPr>
                <w:rFonts w:cs="Times New Roman" w:ascii="Times New Roman" w:hAnsi="Times New Roman"/>
                <w:sz w:val="24"/>
                <w:szCs w:val="24"/>
              </w:rPr>
              <w:t>ПО уровнемера</w:t>
            </w:r>
          </w:p>
        </w:tc>
        <w:tc>
          <w:tcPr>
            <w:tcW w:w="3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before="0" w:after="0"/>
              <w:ind w:left="0" w:hanging="0"/>
              <w:jc w:val="center"/>
              <w:rPr>
                <w:rFonts w:ascii="Times New Roman" w:hAnsi="Times New Roman" w:cs="Times New Roman"/>
                <w:sz w:val="24"/>
                <w:szCs w:val="24"/>
              </w:rPr>
            </w:pPr>
            <w:r>
              <w:rPr>
                <w:rFonts w:cs="Times New Roman" w:ascii="Times New Roman" w:hAnsi="Times New Roman"/>
                <w:sz w:val="24"/>
                <w:szCs w:val="24"/>
              </w:rPr>
              <w:t>ПО АРМ оператора</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ListParagraph"/>
              <w:spacing w:before="0" w:after="0"/>
              <w:ind w:left="0" w:hanging="0"/>
              <w:jc w:val="center"/>
              <w:rPr>
                <w:rFonts w:ascii="Times New Roman" w:hAnsi="Times New Roman" w:cs="Times New Roman"/>
                <w:sz w:val="24"/>
                <w:szCs w:val="24"/>
              </w:rPr>
            </w:pPr>
            <w:r>
              <w:rPr>
                <w:rFonts w:cs="Times New Roman" w:ascii="Times New Roman" w:hAnsi="Times New Roman"/>
                <w:sz w:val="24"/>
                <w:szCs w:val="24"/>
              </w:rPr>
              <w:t>Идентификационное наименование ПО</w:t>
            </w:r>
          </w:p>
        </w:tc>
        <w:tc>
          <w:tcPr>
            <w:tcW w:w="3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ListParagraph"/>
              <w:spacing w:before="0" w:after="0"/>
              <w:ind w:left="0" w:hanging="0"/>
              <w:jc w:val="center"/>
              <w:rPr>
                <w:rFonts w:ascii="Times New Roman" w:hAnsi="Times New Roman" w:cs="Times New Roman"/>
                <w:sz w:val="24"/>
                <w:szCs w:val="24"/>
                <w:lang w:val="en-US"/>
              </w:rPr>
            </w:pPr>
            <w:r>
              <w:rPr>
                <w:rFonts w:cs="Times New Roman" w:ascii="Times New Roman" w:hAnsi="Times New Roman"/>
                <w:sz w:val="24"/>
                <w:szCs w:val="24"/>
                <w:lang w:val="en-US"/>
              </w:rPr>
              <w:t>MLV.hex</w:t>
            </w:r>
          </w:p>
        </w:tc>
        <w:tc>
          <w:tcPr>
            <w:tcW w:w="3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ListParagraph"/>
              <w:spacing w:before="0" w:after="0"/>
              <w:ind w:left="0" w:hanging="0"/>
              <w:jc w:val="center"/>
              <w:rPr>
                <w:rFonts w:ascii="Times New Roman" w:hAnsi="Times New Roman" w:cs="Times New Roman"/>
                <w:sz w:val="24"/>
                <w:szCs w:val="24"/>
                <w:lang w:val="en-US"/>
              </w:rPr>
            </w:pPr>
            <w:r>
              <w:rPr>
                <w:rFonts w:cs="Times New Roman" w:ascii="Times New Roman" w:hAnsi="Times New Roman"/>
                <w:sz w:val="24"/>
                <w:szCs w:val="24"/>
                <w:lang w:val="en-US"/>
              </w:rPr>
              <w:t>MLevel</w:t>
            </w:r>
            <w:r>
              <w:rPr>
                <w:rFonts w:cs="Times New Roman" w:ascii="Times New Roman" w:hAnsi="Times New Roman"/>
                <w:sz w:val="24"/>
                <w:szCs w:val="24"/>
              </w:rPr>
              <w:t>700</w:t>
            </w:r>
            <w:r>
              <w:rPr>
                <w:rFonts w:cs="Times New Roman" w:ascii="Times New Roman" w:hAnsi="Times New Roman"/>
                <w:sz w:val="24"/>
                <w:szCs w:val="24"/>
                <w:lang w:val="en-US"/>
              </w:rPr>
              <w:t>.exe</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ListParagraph"/>
              <w:spacing w:before="0" w:after="0"/>
              <w:ind w:left="0" w:hanging="0"/>
              <w:jc w:val="center"/>
              <w:rPr>
                <w:rFonts w:ascii="Times New Roman" w:hAnsi="Times New Roman" w:cs="Times New Roman"/>
                <w:sz w:val="24"/>
                <w:szCs w:val="24"/>
              </w:rPr>
            </w:pPr>
            <w:r>
              <w:rPr>
                <w:rFonts w:cs="Times New Roman" w:ascii="Times New Roman" w:hAnsi="Times New Roman"/>
                <w:sz w:val="24"/>
                <w:szCs w:val="24"/>
              </w:rPr>
              <w:t>Номер версии</w:t>
            </w:r>
          </w:p>
        </w:tc>
        <w:tc>
          <w:tcPr>
            <w:tcW w:w="3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ListParagraph"/>
              <w:spacing w:before="0" w:after="0"/>
              <w:ind w:left="0" w:hanging="0"/>
              <w:jc w:val="center"/>
              <w:rPr>
                <w:rFonts w:ascii="Times New Roman" w:hAnsi="Times New Roman" w:cs="Times New Roman"/>
                <w:sz w:val="24"/>
                <w:szCs w:val="24"/>
              </w:rPr>
            </w:pPr>
            <w:r>
              <w:rPr>
                <w:rFonts w:cs="Times New Roman" w:ascii="Times New Roman" w:hAnsi="Times New Roman"/>
                <w:sz w:val="24"/>
                <w:szCs w:val="24"/>
              </w:rPr>
              <w:t>2.0</w:t>
            </w:r>
          </w:p>
        </w:tc>
        <w:tc>
          <w:tcPr>
            <w:tcW w:w="3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ListParagraph"/>
              <w:spacing w:before="0" w:after="0"/>
              <w:ind w:left="0" w:hanging="0"/>
              <w:jc w:val="center"/>
              <w:rPr>
                <w:rFonts w:ascii="Times New Roman" w:hAnsi="Times New Roman" w:cs="Times New Roman"/>
                <w:sz w:val="24"/>
                <w:szCs w:val="24"/>
                <w:lang w:val="en-US"/>
              </w:rPr>
            </w:pPr>
            <w:r>
              <w:rPr>
                <w:rFonts w:cs="Times New Roman" w:ascii="Times New Roman" w:hAnsi="Times New Roman"/>
                <w:sz w:val="24"/>
                <w:szCs w:val="24"/>
                <w:lang w:val="en-US"/>
              </w:rPr>
              <w:t>1.0</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ListParagraph"/>
              <w:spacing w:before="0" w:after="0"/>
              <w:ind w:left="0" w:hanging="0"/>
              <w:jc w:val="center"/>
              <w:rPr>
                <w:rFonts w:ascii="Times New Roman" w:hAnsi="Times New Roman" w:cs="Times New Roman"/>
                <w:sz w:val="24"/>
                <w:szCs w:val="24"/>
              </w:rPr>
            </w:pPr>
            <w:r>
              <w:rPr>
                <w:rFonts w:cs="Times New Roman" w:ascii="Times New Roman" w:hAnsi="Times New Roman"/>
                <w:sz w:val="24"/>
                <w:szCs w:val="24"/>
              </w:rPr>
              <w:t>Цифровой идентификатор ПО</w:t>
            </w:r>
          </w:p>
        </w:tc>
        <w:tc>
          <w:tcPr>
            <w:tcW w:w="3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ListParagraph"/>
              <w:spacing w:before="0" w:after="0"/>
              <w:ind w:left="0" w:hanging="0"/>
              <w:jc w:val="center"/>
              <w:rPr>
                <w:rFonts w:ascii="Times New Roman" w:hAnsi="Times New Roman" w:cs="Times New Roman"/>
                <w:sz w:val="24"/>
                <w:szCs w:val="24"/>
                <w:lang w:val="en-US"/>
              </w:rPr>
            </w:pPr>
            <w:r>
              <w:rPr>
                <w:rFonts w:cs="Times New Roman" w:ascii="Times New Roman" w:hAnsi="Times New Roman"/>
                <w:sz w:val="24"/>
                <w:szCs w:val="24"/>
              </w:rPr>
              <w:t>3525322458</w:t>
            </w:r>
            <w:r>
              <w:rPr>
                <w:rFonts w:cs="Times New Roman" w:ascii="Times New Roman" w:hAnsi="Times New Roman"/>
                <w:sz w:val="24"/>
                <w:szCs w:val="24"/>
                <w:lang w:val="en-US"/>
              </w:rPr>
              <w:t xml:space="preserve"> (CRC32);</w:t>
            </w:r>
          </w:p>
          <w:p>
            <w:pPr>
              <w:pStyle w:val="ListParagraph"/>
              <w:spacing w:before="0" w:after="0"/>
              <w:ind w:left="0" w:hanging="0"/>
              <w:jc w:val="center"/>
              <w:rPr>
                <w:rFonts w:ascii="Times New Roman" w:hAnsi="Times New Roman" w:cs="Times New Roman"/>
                <w:sz w:val="24"/>
                <w:szCs w:val="24"/>
                <w:highlight w:val="yellow"/>
              </w:rPr>
            </w:pPr>
            <w:r>
              <w:rPr>
                <w:rFonts w:cs="Times New Roman" w:ascii="Times New Roman" w:hAnsi="Times New Roman"/>
                <w:sz w:val="24"/>
                <w:szCs w:val="24"/>
                <w:lang w:val="en-US"/>
              </w:rPr>
              <w:t>e28479221f37dc2a92d1bb9679db5f08 (md5)</w:t>
            </w:r>
          </w:p>
        </w:tc>
        <w:tc>
          <w:tcPr>
            <w:tcW w:w="3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ListParagraph"/>
              <w:spacing w:before="0" w:after="0"/>
              <w:ind w:left="0" w:hanging="0"/>
              <w:jc w:val="center"/>
              <w:rPr>
                <w:rFonts w:ascii="Times New Roman" w:hAnsi="Times New Roman" w:cs="Times New Roman"/>
                <w:sz w:val="24"/>
                <w:szCs w:val="24"/>
              </w:rPr>
            </w:pPr>
            <w:r>
              <w:rPr>
                <w:rFonts w:cs="Times New Roman" w:ascii="Times New Roman" w:hAnsi="Times New Roman"/>
                <w:sz w:val="24"/>
                <w:szCs w:val="24"/>
                <w:lang w:val="en-US"/>
              </w:rPr>
              <w:t>3900588235 (CRC32);</w:t>
            </w:r>
          </w:p>
          <w:p>
            <w:pPr>
              <w:pStyle w:val="ListParagraph"/>
              <w:spacing w:before="0" w:after="0"/>
              <w:ind w:left="0" w:hanging="0"/>
              <w:jc w:val="center"/>
              <w:rPr>
                <w:rFonts w:ascii="Times New Roman" w:hAnsi="Times New Roman" w:cs="Times New Roman"/>
                <w:sz w:val="24"/>
                <w:szCs w:val="24"/>
                <w:highlight w:val="yellow"/>
                <w:lang w:val="en-US"/>
              </w:rPr>
            </w:pPr>
            <w:r>
              <w:rPr>
                <w:rFonts w:cs="Times New Roman" w:ascii="Times New Roman" w:hAnsi="Times New Roman"/>
                <w:sz w:val="24"/>
                <w:szCs w:val="24"/>
                <w:lang w:val="en-US"/>
              </w:rPr>
              <w:t>dbe18b31022a526cc161adc7b5e28cad (md5)</w:t>
            </w:r>
          </w:p>
        </w:tc>
      </w:tr>
    </w:tbl>
    <w:p>
      <w:pPr>
        <w:pStyle w:val="Style37"/>
        <w:rPr>
          <w:rFonts w:ascii="Times New Roman" w:hAnsi="Times New Roman" w:cs="Times New Roman"/>
        </w:rPr>
      </w:pPr>
      <w:r>
        <w:rPr>
          <w:rFonts w:cs="Times New Roman" w:ascii="Times New Roman" w:hAnsi="Times New Roman"/>
        </w:rPr>
        <w:t>В случае использования внешней пользовательской программы  системы измерений типа «</w:t>
      </w:r>
      <w:r>
        <w:rPr>
          <w:rFonts w:cs="Times New Roman" w:ascii="Times New Roman" w:hAnsi="Times New Roman"/>
          <w:lang w:val="en-US"/>
        </w:rPr>
        <w:t>MLevel</w:t>
      </w:r>
      <w:r>
        <w:rPr>
          <w:rFonts w:cs="Times New Roman" w:ascii="Times New Roman" w:hAnsi="Times New Roman"/>
        </w:rPr>
        <w:t>700» для вывода графической и текстовой информации, поступающей с уровнемера УМФ700, возможно произвести проверку версии и идентификационного наименования ПО, установленного на уровнемере УМФ700. Для этого в главном окне программы измерений в падающем меню нажать вкладку «Окна» и выбрать строку «Уровнемер «УМФ700» (</w:t>
      </w:r>
      <w:r>
        <w:rPr>
          <w:rFonts w:cs="Times New Roman" w:ascii="Times New Roman" w:hAnsi="Times New Roman"/>
          <w:lang w:val="en-US"/>
        </w:rPr>
        <w:t>Port</w:t>
      </w:r>
      <w:r>
        <w:rPr>
          <w:rFonts w:cs="Times New Roman" w:ascii="Times New Roman" w:hAnsi="Times New Roman"/>
        </w:rPr>
        <w:t>=</w:t>
      </w:r>
      <w:r>
        <w:rPr>
          <w:rFonts w:cs="Times New Roman" w:ascii="Times New Roman" w:hAnsi="Times New Roman"/>
          <w:lang w:val="en-US"/>
        </w:rPr>
        <w:t>X</w:t>
      </w:r>
      <w:r>
        <w:rPr>
          <w:rFonts w:cs="Times New Roman" w:ascii="Times New Roman" w:hAnsi="Times New Roman"/>
        </w:rPr>
        <w:t xml:space="preserve">). После этого откроется доступ к информационному окну, в котором будет выведена табличка с идентификационным наименованием ПО и номером его текущей версии. </w:t>
      </w:r>
    </w:p>
    <w:p>
      <w:pPr>
        <w:pStyle w:val="Style27"/>
        <w:ind w:left="0" w:firstLine="709"/>
        <w:rPr>
          <w:rFonts w:ascii="Times New Roman" w:hAnsi="Times New Roman" w:cs="Times New Roman"/>
          <w:szCs w:val="24"/>
          <w:lang w:eastAsia="zh-CN" w:bidi="th-TH"/>
        </w:rPr>
      </w:pPr>
      <w:r>
        <w:rPr>
          <w:rFonts w:cs="Times New Roman" w:ascii="Times New Roman" w:hAnsi="Times New Roman"/>
          <w:szCs w:val="24"/>
          <w:lang w:eastAsia="zh-CN" w:bidi="th-TH"/>
        </w:rPr>
        <w:t>Уровень защиты программного обеспечения уровнемеров от непреднамеренных и преднамеренных изменений – высокий в соответствии с Р 50.2.077-2014.</w:t>
      </w:r>
    </w:p>
    <w:p>
      <w:pPr>
        <w:pStyle w:val="Style27"/>
        <w:numPr>
          <w:ilvl w:val="2"/>
          <w:numId w:val="5"/>
        </w:numPr>
        <w:ind w:left="0" w:firstLine="709"/>
        <w:rPr>
          <w:rFonts w:ascii="Times New Roman" w:hAnsi="Times New Roman" w:cs="Times New Roman"/>
          <w:color w:val="FF0000"/>
          <w:szCs w:val="24"/>
          <w:lang w:eastAsia="zh-CN" w:bidi="th-TH"/>
        </w:rPr>
      </w:pPr>
      <w:r>
        <w:rPr>
          <w:rFonts w:cs="Times New Roman" w:ascii="Times New Roman" w:hAnsi="Times New Roman"/>
          <w:szCs w:val="24"/>
          <w:lang w:eastAsia="zh-CN" w:bidi="th-TH"/>
        </w:rPr>
        <w:t>Встроенное программное обеспечение защищено от несанкционированного изменения пломбировкой крышки корпуса уровнемера, не позволяющей без нарушения ее целостности осуществлять доступ к электронному модулю УМФ700.20. Отверстие для пломбировки показано стрелкой на рис.2</w:t>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drawing>
          <wp:anchor behindDoc="0" distT="0" distB="0" distL="133350" distR="114300" simplePos="0" locked="0" layoutInCell="1" allowOverlap="1" relativeHeight="6">
            <wp:simplePos x="0" y="0"/>
            <wp:positionH relativeFrom="column">
              <wp:posOffset>274955</wp:posOffset>
            </wp:positionH>
            <wp:positionV relativeFrom="paragraph">
              <wp:posOffset>130175</wp:posOffset>
            </wp:positionV>
            <wp:extent cx="5260975" cy="2395220"/>
            <wp:effectExtent l="0" t="0" r="0" b="0"/>
            <wp:wrapSquare wrapText="bothSides"/>
            <wp:docPr id="8"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2" descr=""/>
                    <pic:cNvPicPr>
                      <a:picLocks noChangeAspect="1" noChangeArrowheads="1"/>
                    </pic:cNvPicPr>
                  </pic:nvPicPr>
                  <pic:blipFill>
                    <a:blip r:embed="rId7"/>
                    <a:stretch>
                      <a:fillRect/>
                    </a:stretch>
                  </pic:blipFill>
                  <pic:spPr bwMode="auto">
                    <a:xfrm>
                      <a:off x="0" y="0"/>
                      <a:ext cx="5260975" cy="2395220"/>
                    </a:xfrm>
                    <a:prstGeom prst="rect">
                      <a:avLst/>
                    </a:prstGeom>
                  </pic:spPr>
                </pic:pic>
              </a:graphicData>
            </a:graphic>
          </wp:anchor>
        </w:drawing>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color w:val="FF0000"/>
          <w:szCs w:val="24"/>
          <w:lang w:eastAsia="zh-CN" w:bidi="th-TH"/>
        </w:rPr>
      </w:pPr>
      <w:r>
        <w:rPr>
          <w:rFonts w:cs="Times New Roman" w:ascii="Times New Roman" w:hAnsi="Times New Roman"/>
          <w:color w:val="FF0000"/>
          <w:szCs w:val="24"/>
          <w:lang w:eastAsia="zh-CN" w:bidi="th-TH"/>
        </w:rPr>
      </w:r>
    </w:p>
    <w:p>
      <w:pPr>
        <w:pStyle w:val="Style27"/>
        <w:ind w:left="0" w:firstLine="709"/>
        <w:rPr>
          <w:rFonts w:ascii="Times New Roman" w:hAnsi="Times New Roman" w:cs="Times New Roman"/>
          <w:szCs w:val="24"/>
          <w:lang w:eastAsia="zh-CN" w:bidi="th-TH"/>
        </w:rPr>
      </w:pPr>
      <w:r>
        <w:rPr>
          <w:rFonts w:cs="Times New Roman" w:ascii="Times New Roman" w:hAnsi="Times New Roman"/>
          <w:szCs w:val="24"/>
          <w:lang w:eastAsia="zh-CN" w:bidi="th-TH"/>
        </w:rPr>
        <w:t xml:space="preserve">Рис.2 – Место установки пломбы на уровнемере УМФ700. </w:t>
      </w:r>
    </w:p>
    <w:p>
      <w:pPr>
        <w:pStyle w:val="Style27"/>
        <w:ind w:left="0" w:firstLine="709"/>
        <w:rPr>
          <w:rFonts w:ascii="Times New Roman" w:hAnsi="Times New Roman" w:cs="Times New Roman"/>
          <w:szCs w:val="24"/>
          <w:lang w:eastAsia="zh-CN" w:bidi="th-TH"/>
        </w:rPr>
      </w:pPr>
      <w:r>
        <w:rPr>
          <w:rFonts w:cs="Times New Roman" w:ascii="Times New Roman" w:hAnsi="Times New Roman"/>
          <w:szCs w:val="24"/>
          <w:lang w:eastAsia="zh-CN" w:bidi="th-TH"/>
        </w:rPr>
      </w:r>
    </w:p>
    <w:p>
      <w:pPr>
        <w:pStyle w:val="111"/>
        <w:numPr>
          <w:ilvl w:val="0"/>
          <w:numId w:val="2"/>
        </w:numPr>
        <w:ind w:left="357" w:firstLine="340"/>
        <w:rPr>
          <w:rFonts w:ascii="Times New Roman" w:hAnsi="Times New Roman" w:cs="Times New Roman"/>
          <w:szCs w:val="24"/>
          <w:lang w:eastAsia="zh-CN" w:bidi="th-TH"/>
        </w:rPr>
      </w:pPr>
      <w:bookmarkStart w:id="15" w:name="_Toc79748732"/>
      <w:bookmarkEnd w:id="15"/>
      <w:r>
        <w:rPr>
          <w:rFonts w:cs="Times New Roman" w:ascii="Times New Roman" w:hAnsi="Times New Roman"/>
          <w:szCs w:val="24"/>
          <w:lang w:eastAsia="zh-CN" w:bidi="th-TH"/>
        </w:rPr>
        <w:t>Описание работы</w:t>
      </w:r>
    </w:p>
    <w:p>
      <w:pPr>
        <w:pStyle w:val="Style37"/>
        <w:ind w:left="0" w:firstLine="709"/>
        <w:rPr>
          <w:rFonts w:ascii="Times New Roman" w:hAnsi="Times New Roman" w:cs="Times New Roman"/>
        </w:rPr>
      </w:pPr>
      <w:r>
        <w:rPr>
          <w:rFonts w:cs="Times New Roman" w:ascii="Times New Roman" w:hAnsi="Times New Roman"/>
        </w:rPr>
        <w:t>5.1 Электронный модуль (плата) уровнемера УМФ700.20 предназначена для работы в составе измерительного комплекса многоуровневых измерений.</w:t>
      </w:r>
    </w:p>
    <w:p>
      <w:pPr>
        <w:pStyle w:val="Style37"/>
        <w:ind w:left="0" w:firstLine="709"/>
        <w:rPr>
          <w:rFonts w:ascii="Times New Roman" w:hAnsi="Times New Roman" w:cs="Times New Roman"/>
        </w:rPr>
      </w:pPr>
      <w:r>
        <w:rPr>
          <w:rFonts w:cs="Times New Roman" w:ascii="Times New Roman" w:hAnsi="Times New Roman"/>
        </w:rPr>
        <w:t>Плата представляет собой генератор измерительных частот с диапазоном перестройки от 10 до 600 МГц с шагом 1 МГц и с устройством измерения уровня сигнала генератора и передачей измеренных значений по интерфейсу RS-485 на вычислительный комплекс для обработки, полученной информации.</w:t>
      </w:r>
    </w:p>
    <w:p>
      <w:pPr>
        <w:pStyle w:val="Style37"/>
        <w:ind w:left="0" w:firstLine="709"/>
        <w:rPr>
          <w:rFonts w:ascii="Times New Roman" w:hAnsi="Times New Roman" w:cs="Times New Roman"/>
        </w:rPr>
      </w:pPr>
      <w:r>
        <w:rPr>
          <w:rFonts w:cs="Times New Roman" w:ascii="Times New Roman" w:hAnsi="Times New Roman"/>
        </w:rPr>
        <w:t>Схема электрическая функциональная платы УМФ700.20 приведена в приложении 3.</w:t>
      </w:r>
    </w:p>
    <w:p>
      <w:pPr>
        <w:pStyle w:val="Style37"/>
        <w:ind w:left="0" w:firstLine="709"/>
        <w:rPr>
          <w:rFonts w:ascii="Times New Roman" w:hAnsi="Times New Roman" w:cs="Times New Roman"/>
        </w:rPr>
      </w:pPr>
      <w:r>
        <w:rPr>
          <w:rFonts w:cs="Times New Roman" w:ascii="Times New Roman" w:hAnsi="Times New Roman"/>
        </w:rPr>
        <w:t>В состав платы входят следующие узлы:</w:t>
      </w:r>
    </w:p>
    <w:p>
      <w:pPr>
        <w:pStyle w:val="Style38"/>
        <w:numPr>
          <w:ilvl w:val="1"/>
          <w:numId w:val="3"/>
        </w:numPr>
        <w:rPr>
          <w:rFonts w:ascii="Times New Roman" w:hAnsi="Times New Roman" w:cs="Times New Roman"/>
          <w:szCs w:val="24"/>
        </w:rPr>
      </w:pPr>
      <w:r>
        <w:rPr>
          <w:rFonts w:cs="Times New Roman" w:ascii="Times New Roman" w:hAnsi="Times New Roman"/>
          <w:szCs w:val="24"/>
        </w:rPr>
        <w:t>Задающий генератор (ЗГ);</w:t>
      </w:r>
    </w:p>
    <w:p>
      <w:pPr>
        <w:pStyle w:val="Style38"/>
        <w:numPr>
          <w:ilvl w:val="1"/>
          <w:numId w:val="3"/>
        </w:numPr>
        <w:rPr>
          <w:rFonts w:ascii="Times New Roman" w:hAnsi="Times New Roman" w:cs="Times New Roman"/>
          <w:szCs w:val="24"/>
        </w:rPr>
      </w:pPr>
      <w:r>
        <w:rPr>
          <w:rFonts w:cs="Times New Roman" w:ascii="Times New Roman" w:hAnsi="Times New Roman"/>
          <w:szCs w:val="24"/>
        </w:rPr>
        <w:t>Синтезатор с ГУН (</w:t>
      </w:r>
      <w:r>
        <w:rPr>
          <w:rFonts w:cs="Times New Roman" w:ascii="Times New Roman" w:hAnsi="Times New Roman"/>
          <w:szCs w:val="24"/>
          <w:lang w:val="en-US"/>
        </w:rPr>
        <w:t>PLL)</w:t>
      </w:r>
      <w:r>
        <w:rPr>
          <w:rFonts w:cs="Times New Roman" w:ascii="Times New Roman" w:hAnsi="Times New Roman"/>
          <w:szCs w:val="24"/>
        </w:rPr>
        <w:t>;</w:t>
      </w:r>
    </w:p>
    <w:p>
      <w:pPr>
        <w:pStyle w:val="Style38"/>
        <w:numPr>
          <w:ilvl w:val="1"/>
          <w:numId w:val="3"/>
        </w:numPr>
        <w:rPr>
          <w:rFonts w:ascii="Times New Roman" w:hAnsi="Times New Roman" w:cs="Times New Roman"/>
          <w:szCs w:val="24"/>
        </w:rPr>
      </w:pPr>
      <w:r>
        <w:rPr>
          <w:rFonts w:cs="Times New Roman" w:ascii="Times New Roman" w:hAnsi="Times New Roman"/>
          <w:szCs w:val="24"/>
        </w:rPr>
        <w:t>Устройство управления (МК);</w:t>
      </w:r>
    </w:p>
    <w:p>
      <w:pPr>
        <w:pStyle w:val="Style38"/>
        <w:numPr>
          <w:ilvl w:val="1"/>
          <w:numId w:val="3"/>
        </w:numPr>
        <w:rPr>
          <w:rFonts w:ascii="Times New Roman" w:hAnsi="Times New Roman" w:cs="Times New Roman"/>
          <w:szCs w:val="24"/>
        </w:rPr>
      </w:pPr>
      <w:r>
        <w:rPr>
          <w:rFonts w:cs="Times New Roman" w:ascii="Times New Roman" w:hAnsi="Times New Roman"/>
          <w:szCs w:val="24"/>
        </w:rPr>
        <w:t>Смеситель (СМ);</w:t>
      </w:r>
    </w:p>
    <w:p>
      <w:pPr>
        <w:pStyle w:val="Style38"/>
        <w:numPr>
          <w:ilvl w:val="1"/>
          <w:numId w:val="3"/>
        </w:numPr>
        <w:rPr>
          <w:rFonts w:ascii="Times New Roman" w:hAnsi="Times New Roman" w:cs="Times New Roman"/>
          <w:szCs w:val="24"/>
        </w:rPr>
      </w:pPr>
      <w:r>
        <w:rPr>
          <w:rFonts w:cs="Times New Roman" w:ascii="Times New Roman" w:hAnsi="Times New Roman"/>
          <w:szCs w:val="24"/>
        </w:rPr>
        <w:t>Усилитель СВЧ (УС);</w:t>
      </w:r>
    </w:p>
    <w:p>
      <w:pPr>
        <w:pStyle w:val="Style38"/>
        <w:numPr>
          <w:ilvl w:val="1"/>
          <w:numId w:val="3"/>
        </w:numPr>
        <w:rPr>
          <w:rFonts w:ascii="Times New Roman" w:hAnsi="Times New Roman" w:cs="Times New Roman"/>
          <w:szCs w:val="24"/>
        </w:rPr>
      </w:pPr>
      <w:r>
        <w:rPr>
          <w:rFonts w:cs="Times New Roman" w:ascii="Times New Roman" w:hAnsi="Times New Roman"/>
          <w:szCs w:val="24"/>
        </w:rPr>
        <w:t>Коммутатор СВЧ (К1);</w:t>
      </w:r>
    </w:p>
    <w:p>
      <w:pPr>
        <w:pStyle w:val="Style38"/>
        <w:numPr>
          <w:ilvl w:val="1"/>
          <w:numId w:val="3"/>
        </w:numPr>
        <w:rPr>
          <w:rFonts w:ascii="Times New Roman" w:hAnsi="Times New Roman" w:cs="Times New Roman"/>
          <w:szCs w:val="24"/>
        </w:rPr>
      </w:pPr>
      <w:r>
        <w:rPr>
          <w:rFonts w:cs="Times New Roman" w:ascii="Times New Roman" w:hAnsi="Times New Roman"/>
          <w:szCs w:val="24"/>
        </w:rPr>
        <w:t>Цифро-аналоговый преобразователь (ЦАП);</w:t>
      </w:r>
    </w:p>
    <w:p>
      <w:pPr>
        <w:pStyle w:val="Style38"/>
        <w:numPr>
          <w:ilvl w:val="1"/>
          <w:numId w:val="3"/>
        </w:numPr>
        <w:rPr>
          <w:rFonts w:ascii="Times New Roman" w:hAnsi="Times New Roman" w:cs="Times New Roman"/>
          <w:szCs w:val="24"/>
        </w:rPr>
      </w:pPr>
      <w:r>
        <w:rPr>
          <w:rFonts w:cs="Times New Roman" w:ascii="Times New Roman" w:hAnsi="Times New Roman"/>
          <w:szCs w:val="24"/>
        </w:rPr>
        <w:t>Коммутатор полярности тока «концевика» (К2);</w:t>
      </w:r>
    </w:p>
    <w:p>
      <w:pPr>
        <w:pStyle w:val="Style38"/>
        <w:numPr>
          <w:ilvl w:val="1"/>
          <w:numId w:val="3"/>
        </w:numPr>
        <w:rPr>
          <w:rFonts w:ascii="Times New Roman" w:hAnsi="Times New Roman" w:cs="Times New Roman"/>
          <w:szCs w:val="24"/>
        </w:rPr>
      </w:pPr>
      <w:r>
        <w:rPr>
          <w:rFonts w:cs="Times New Roman" w:ascii="Times New Roman" w:hAnsi="Times New Roman"/>
          <w:szCs w:val="24"/>
        </w:rPr>
        <w:t>Генератор тока «концевика» (ГТ);</w:t>
      </w:r>
    </w:p>
    <w:p>
      <w:pPr>
        <w:pStyle w:val="Style38"/>
        <w:numPr>
          <w:ilvl w:val="1"/>
          <w:numId w:val="3"/>
        </w:numPr>
        <w:rPr>
          <w:rFonts w:ascii="Times New Roman" w:hAnsi="Times New Roman" w:cs="Times New Roman"/>
          <w:szCs w:val="24"/>
        </w:rPr>
      </w:pPr>
      <w:r>
        <w:rPr>
          <w:rFonts w:cs="Times New Roman" w:ascii="Times New Roman" w:hAnsi="Times New Roman"/>
          <w:szCs w:val="24"/>
        </w:rPr>
        <w:t>Детектор СВЧ (</w:t>
      </w:r>
      <w:r>
        <w:rPr>
          <w:rFonts w:cs="Times New Roman" w:ascii="Times New Roman" w:hAnsi="Times New Roman"/>
          <w:szCs w:val="24"/>
          <w:lang w:val="en-US"/>
        </w:rPr>
        <w:t>D</w:t>
      </w:r>
      <w:r>
        <w:rPr>
          <w:rFonts w:cs="Times New Roman" w:ascii="Times New Roman" w:hAnsi="Times New Roman"/>
          <w:szCs w:val="24"/>
        </w:rPr>
        <w:t>);</w:t>
      </w:r>
    </w:p>
    <w:p>
      <w:pPr>
        <w:pStyle w:val="Style38"/>
        <w:numPr>
          <w:ilvl w:val="1"/>
          <w:numId w:val="3"/>
        </w:numPr>
        <w:rPr>
          <w:rFonts w:ascii="Times New Roman" w:hAnsi="Times New Roman" w:cs="Times New Roman"/>
          <w:szCs w:val="24"/>
        </w:rPr>
      </w:pPr>
      <w:r>
        <w:rPr>
          <w:rFonts w:cs="Times New Roman" w:ascii="Times New Roman" w:hAnsi="Times New Roman"/>
          <w:szCs w:val="24"/>
        </w:rPr>
        <w:t>Коммутатор выхода детекторов СВЧ (К3);</w:t>
      </w:r>
    </w:p>
    <w:p>
      <w:pPr>
        <w:pStyle w:val="Style38"/>
        <w:numPr>
          <w:ilvl w:val="1"/>
          <w:numId w:val="3"/>
        </w:numPr>
        <w:rPr>
          <w:rFonts w:ascii="Times New Roman" w:hAnsi="Times New Roman" w:cs="Times New Roman"/>
          <w:szCs w:val="24"/>
        </w:rPr>
      </w:pPr>
      <w:r>
        <w:rPr>
          <w:rFonts w:cs="Times New Roman" w:ascii="Times New Roman" w:hAnsi="Times New Roman"/>
          <w:szCs w:val="24"/>
        </w:rPr>
        <w:t>Аналого-цифровой преобразователь (АЦП);</w:t>
      </w:r>
    </w:p>
    <w:p>
      <w:pPr>
        <w:pStyle w:val="Style38"/>
        <w:numPr>
          <w:ilvl w:val="1"/>
          <w:numId w:val="3"/>
        </w:numPr>
        <w:rPr>
          <w:rFonts w:ascii="Times New Roman" w:hAnsi="Times New Roman" w:cs="Times New Roman"/>
          <w:szCs w:val="24"/>
        </w:rPr>
      </w:pPr>
      <w:r>
        <w:rPr>
          <w:rFonts w:cs="Times New Roman" w:ascii="Times New Roman" w:hAnsi="Times New Roman"/>
          <w:szCs w:val="24"/>
        </w:rPr>
        <w:t>Защитные цепи и узлы (ЗЩ);</w:t>
      </w:r>
    </w:p>
    <w:p>
      <w:pPr>
        <w:pStyle w:val="Style38"/>
        <w:numPr>
          <w:ilvl w:val="1"/>
          <w:numId w:val="3"/>
        </w:numPr>
        <w:rPr>
          <w:rFonts w:ascii="Times New Roman" w:hAnsi="Times New Roman" w:cs="Times New Roman"/>
          <w:szCs w:val="24"/>
        </w:rPr>
      </w:pPr>
      <w:r>
        <w:rPr>
          <w:rFonts w:cs="Times New Roman" w:ascii="Times New Roman" w:hAnsi="Times New Roman"/>
          <w:szCs w:val="24"/>
        </w:rPr>
        <w:t>Диодный мост (</w:t>
      </w:r>
      <w:r>
        <w:rPr>
          <w:rFonts w:cs="Times New Roman" w:ascii="Times New Roman" w:hAnsi="Times New Roman"/>
          <w:szCs w:val="24"/>
          <w:lang w:val="en-US"/>
        </w:rPr>
        <w:t>VD</w:t>
      </w:r>
      <w:r>
        <w:rPr>
          <w:rFonts w:cs="Times New Roman" w:ascii="Times New Roman" w:hAnsi="Times New Roman"/>
          <w:szCs w:val="24"/>
        </w:rPr>
        <w:t>);</w:t>
      </w:r>
    </w:p>
    <w:p>
      <w:pPr>
        <w:pStyle w:val="Style38"/>
        <w:numPr>
          <w:ilvl w:val="1"/>
          <w:numId w:val="3"/>
        </w:numPr>
        <w:rPr>
          <w:rFonts w:ascii="Times New Roman" w:hAnsi="Times New Roman" w:cs="Times New Roman"/>
          <w:szCs w:val="24"/>
        </w:rPr>
      </w:pPr>
      <w:r>
        <w:rPr>
          <w:rFonts w:cs="Times New Roman" w:ascii="Times New Roman" w:hAnsi="Times New Roman"/>
          <w:szCs w:val="24"/>
        </w:rPr>
        <w:t>Источник питания (ИП);</w:t>
      </w:r>
    </w:p>
    <w:p>
      <w:pPr>
        <w:pStyle w:val="Style38"/>
        <w:numPr>
          <w:ilvl w:val="1"/>
          <w:numId w:val="3"/>
        </w:numPr>
        <w:rPr>
          <w:rFonts w:ascii="Times New Roman" w:hAnsi="Times New Roman" w:cs="Times New Roman"/>
          <w:szCs w:val="24"/>
        </w:rPr>
      </w:pPr>
      <w:r>
        <w:rPr>
          <w:rFonts w:cs="Times New Roman" w:ascii="Times New Roman" w:hAnsi="Times New Roman"/>
          <w:szCs w:val="24"/>
        </w:rPr>
        <w:t>Формирователь интерфейса (RS-485).</w:t>
      </w:r>
    </w:p>
    <w:p>
      <w:pPr>
        <w:pStyle w:val="Style37"/>
        <w:ind w:left="0" w:firstLine="709"/>
        <w:rPr>
          <w:rFonts w:ascii="Times New Roman" w:hAnsi="Times New Roman" w:cs="Times New Roman"/>
        </w:rPr>
      </w:pPr>
      <w:r>
        <w:rPr>
          <w:rFonts w:cs="Times New Roman" w:ascii="Times New Roman" w:hAnsi="Times New Roman"/>
        </w:rPr>
        <w:t xml:space="preserve">5.2 Задающий генератор формирует тактовый сигнал, который поступает на устройство управления МК и синтезаторы </w:t>
      </w:r>
      <w:r>
        <w:rPr>
          <w:rFonts w:cs="Times New Roman" w:ascii="Times New Roman" w:hAnsi="Times New Roman"/>
          <w:lang w:val="en-US"/>
        </w:rPr>
        <w:t>PLL</w:t>
      </w:r>
      <w:r>
        <w:rPr>
          <w:rFonts w:cs="Times New Roman" w:ascii="Times New Roman" w:hAnsi="Times New Roman"/>
        </w:rPr>
        <w:t xml:space="preserve">. </w:t>
      </w:r>
    </w:p>
    <w:p>
      <w:pPr>
        <w:pStyle w:val="Style37"/>
        <w:ind w:left="0" w:firstLine="709"/>
        <w:rPr>
          <w:rFonts w:ascii="Times New Roman" w:hAnsi="Times New Roman" w:cs="Times New Roman"/>
        </w:rPr>
      </w:pPr>
      <w:r>
        <w:rPr>
          <w:rFonts w:cs="Times New Roman" w:ascii="Times New Roman" w:hAnsi="Times New Roman"/>
        </w:rPr>
        <w:t>Устройство управления выполнено на основе микропроцессора и представляет собой формирователь управляющих сигналов для генератора измерительных частот и режима работы других узлов платы.</w:t>
      </w:r>
    </w:p>
    <w:p>
      <w:pPr>
        <w:pStyle w:val="Style37"/>
        <w:ind w:left="0" w:firstLine="709"/>
        <w:rPr>
          <w:rFonts w:ascii="Times New Roman" w:hAnsi="Times New Roman" w:cs="Times New Roman"/>
        </w:rPr>
      </w:pPr>
      <w:r>
        <w:rPr>
          <w:rFonts w:cs="Times New Roman" w:ascii="Times New Roman" w:hAnsi="Times New Roman"/>
        </w:rPr>
        <w:t>Генератор измерительных частот состоит из двух синтезаторов частот на основе ФАПЧ, смесителя частоты и усилителя мощности. Первый синтезатор частоты вырабатывает фиксированную частоту, которая поступает на один из входов смесителя частоты. Второй синтезатор формирует сигнал переменной несущей частоты для смесителя с шагом 1 МГц. В результате на выходе генератора измерительных частот формируется синфазный сигнал с частотой от 10 до 600 МГц, который поступает на усилитель СВЧ.</w:t>
      </w:r>
    </w:p>
    <w:p>
      <w:pPr>
        <w:pStyle w:val="Style37"/>
        <w:ind w:left="0" w:firstLine="709"/>
        <w:rPr>
          <w:rFonts w:ascii="Times New Roman" w:hAnsi="Times New Roman" w:cs="Times New Roman"/>
        </w:rPr>
      </w:pPr>
      <w:r>
        <w:rPr>
          <w:rFonts w:cs="Times New Roman" w:ascii="Times New Roman" w:hAnsi="Times New Roman"/>
        </w:rPr>
        <w:t>Усилитель СВЧ предназначен для согласования выхода генератора измерительных частот и формирования необходимого уровня измерительного сигнала. Коммутатор СВЧ обеспечивает переключение режимов «Калибровка» и «Измерение». В режиме «Калибровка» синфазный выход генератора измерительных частот нагружается на эталонную нагрузку, в качестве которой выступает резистор со значением сопротивления 180 Ом. В режиме «Измерение» к выходу генератора измерительных частот подключается измерительный сенсор. Одновременно в сенсор может подаваться постоянный ток «концевика» для установки режима работы PIN диодов, включенных на конце сенсора и обеспечивающий три режима работы «</w:t>
      </w:r>
      <w:r>
        <w:rPr>
          <w:rFonts w:cs="Times New Roman" w:ascii="Times New Roman" w:hAnsi="Times New Roman"/>
          <w:lang w:val="en-US"/>
        </w:rPr>
        <w:t>I</w:t>
      </w:r>
      <w:r>
        <w:rPr>
          <w:rFonts w:cs="Times New Roman" w:ascii="Times New Roman" w:hAnsi="Times New Roman"/>
        </w:rPr>
        <w:t>0», «</w:t>
      </w:r>
      <w:r>
        <w:rPr>
          <w:rFonts w:cs="Times New Roman" w:ascii="Times New Roman" w:hAnsi="Times New Roman"/>
          <w:lang w:val="en-US"/>
        </w:rPr>
        <w:t>IW</w:t>
      </w:r>
      <w:r>
        <w:rPr>
          <w:rFonts w:cs="Times New Roman" w:ascii="Times New Roman" w:hAnsi="Times New Roman"/>
        </w:rPr>
        <w:t>», «</w:t>
      </w:r>
      <w:r>
        <w:rPr>
          <w:rFonts w:cs="Times New Roman" w:ascii="Times New Roman" w:hAnsi="Times New Roman"/>
          <w:lang w:val="en-US"/>
        </w:rPr>
        <w:t>IM</w:t>
      </w:r>
      <w:r>
        <w:rPr>
          <w:rFonts w:cs="Times New Roman" w:ascii="Times New Roman" w:hAnsi="Times New Roman"/>
        </w:rPr>
        <w:t>». Величина тока «концевика» задается ЦАП, а формируются двумя генераторами тока, полярность направления протекания тока определяется коммутатором, управляемый МК.</w:t>
      </w:r>
    </w:p>
    <w:p>
      <w:pPr>
        <w:pStyle w:val="Style37"/>
        <w:ind w:left="0" w:firstLine="709"/>
        <w:rPr>
          <w:rFonts w:ascii="Times New Roman" w:hAnsi="Times New Roman" w:cs="Times New Roman"/>
        </w:rPr>
      </w:pPr>
      <w:r>
        <w:rPr>
          <w:rFonts w:cs="Times New Roman" w:ascii="Times New Roman" w:hAnsi="Times New Roman"/>
        </w:rPr>
        <w:t>Детекторы подключены синфазно к измерительным цепям и обеспечивают преобразование СВЧ сигнала каждого дискрета частоты в напряжение постоянного тока. Продетектированный сигнал преобразуется АЦП в численное значение и поступает в МК, выбор выхода детектора СВЧ осуществляется коммутатором К3.</w:t>
      </w:r>
    </w:p>
    <w:p>
      <w:pPr>
        <w:pStyle w:val="Style41"/>
        <w:ind w:firstLine="709"/>
        <w:jc w:val="both"/>
        <w:rPr>
          <w:rFonts w:ascii="Times New Roman" w:hAnsi="Times New Roman" w:cs="Times New Roman"/>
        </w:rPr>
      </w:pPr>
      <w:r>
        <w:rPr>
          <w:rFonts w:cs="Times New Roman" w:ascii="Times New Roman" w:hAnsi="Times New Roman"/>
        </w:rPr>
        <w:t xml:space="preserve">Электропитание узлов платы осуществляется от цепи от 15 до 48 В, диодный мост </w:t>
      </w:r>
      <w:r>
        <w:rPr>
          <w:rFonts w:cs="Times New Roman" w:ascii="Times New Roman" w:hAnsi="Times New Roman"/>
          <w:lang w:val="en-US"/>
        </w:rPr>
        <w:t>VD</w:t>
      </w:r>
      <w:r>
        <w:rPr>
          <w:rFonts w:cs="Times New Roman" w:ascii="Times New Roman" w:hAnsi="Times New Roman"/>
        </w:rPr>
        <w:t xml:space="preserve"> обеспечивает произвольное подключение полярности цепей питания. ИП1 осуществляет преобразование питание в стабилизированное питание +5В. Остальные ИП формируют требуемые для работы напряжения. </w:t>
      </w:r>
    </w:p>
    <w:p>
      <w:pPr>
        <w:pStyle w:val="Style37"/>
        <w:ind w:left="0" w:firstLine="709"/>
        <w:rPr>
          <w:rFonts w:ascii="Times New Roman" w:hAnsi="Times New Roman" w:cs="Times New Roman"/>
        </w:rPr>
      </w:pPr>
      <w:r>
        <w:rPr>
          <w:rFonts w:cs="Times New Roman" w:ascii="Times New Roman" w:hAnsi="Times New Roman"/>
        </w:rPr>
        <w:t xml:space="preserve">Преобразователь </w:t>
      </w:r>
      <w:r>
        <w:rPr>
          <w:rFonts w:cs="Times New Roman" w:ascii="Times New Roman" w:hAnsi="Times New Roman"/>
          <w:lang w:val="en-US"/>
        </w:rPr>
        <w:t>RS</w:t>
      </w:r>
      <w:r>
        <w:rPr>
          <w:rFonts w:cs="Times New Roman" w:ascii="Times New Roman" w:hAnsi="Times New Roman"/>
        </w:rPr>
        <w:t xml:space="preserve">-485 осуществляет сопряжение с цепями интерфейса </w:t>
      </w:r>
      <w:r>
        <w:rPr>
          <w:rFonts w:cs="Times New Roman" w:ascii="Times New Roman" w:hAnsi="Times New Roman"/>
          <w:lang w:val="en-US"/>
        </w:rPr>
        <w:t>RS</w:t>
      </w:r>
      <w:r>
        <w:rPr>
          <w:rFonts w:cs="Times New Roman" w:ascii="Times New Roman" w:hAnsi="Times New Roman"/>
        </w:rPr>
        <w:t xml:space="preserve">-485. </w:t>
      </w:r>
    </w:p>
    <w:p>
      <w:pPr>
        <w:pStyle w:val="Style37"/>
        <w:ind w:left="0" w:firstLine="709"/>
        <w:rPr>
          <w:rFonts w:ascii="Times New Roman" w:hAnsi="Times New Roman" w:cs="Times New Roman"/>
        </w:rPr>
      </w:pPr>
      <w:r>
        <w:rPr>
          <w:rFonts w:cs="Times New Roman" w:ascii="Times New Roman" w:hAnsi="Times New Roman"/>
        </w:rPr>
        <w:t xml:space="preserve">Устройства защиты ЗЩ обеспечивают защиту узлов платы от внешних импульсных напряжений или превышения напряжения. Цепи </w:t>
      </w:r>
      <w:r>
        <w:rPr>
          <w:rFonts w:cs="Times New Roman" w:ascii="Times New Roman" w:hAnsi="Times New Roman"/>
          <w:lang w:val="en-US"/>
        </w:rPr>
        <w:t>OUT</w:t>
      </w:r>
      <w:r>
        <w:rPr>
          <w:rFonts w:cs="Times New Roman" w:ascii="Times New Roman" w:hAnsi="Times New Roman"/>
        </w:rPr>
        <w:t xml:space="preserve">1 и </w:t>
      </w:r>
      <w:r>
        <w:rPr>
          <w:rFonts w:cs="Times New Roman" w:ascii="Times New Roman" w:hAnsi="Times New Roman"/>
          <w:lang w:val="en-US"/>
        </w:rPr>
        <w:t>OUT</w:t>
      </w:r>
      <w:r>
        <w:rPr>
          <w:rFonts w:cs="Times New Roman" w:ascii="Times New Roman" w:hAnsi="Times New Roman"/>
        </w:rPr>
        <w:t>2 имеют защиту от статического напряжения.</w:t>
      </w:r>
    </w:p>
    <w:p>
      <w:pPr>
        <w:pStyle w:val="Style37"/>
        <w:ind w:left="0" w:firstLine="709"/>
        <w:rPr>
          <w:rFonts w:ascii="Times New Roman" w:hAnsi="Times New Roman" w:cs="Times New Roman"/>
        </w:rPr>
      </w:pPr>
      <w:r>
        <w:rPr>
          <w:rFonts w:cs="Times New Roman" w:ascii="Times New Roman" w:hAnsi="Times New Roman"/>
        </w:rPr>
        <w:t>5.3 Режимы работы платы.</w:t>
      </w:r>
    </w:p>
    <w:p>
      <w:pPr>
        <w:pStyle w:val="Style37"/>
        <w:ind w:left="0" w:firstLine="709"/>
        <w:rPr>
          <w:rFonts w:ascii="Times New Roman" w:hAnsi="Times New Roman" w:cs="Times New Roman"/>
        </w:rPr>
      </w:pPr>
      <w:r>
        <w:rPr>
          <w:rFonts w:cs="Times New Roman" w:ascii="Times New Roman" w:hAnsi="Times New Roman"/>
        </w:rPr>
        <w:t>Режим работы платы состоит из цикла "Калибровка" и три цикла "Измерение".</w:t>
      </w:r>
    </w:p>
    <w:p>
      <w:pPr>
        <w:pStyle w:val="Style37"/>
        <w:ind w:left="0" w:firstLine="709"/>
        <w:rPr>
          <w:rFonts w:ascii="Times New Roman" w:hAnsi="Times New Roman" w:cs="Times New Roman"/>
        </w:rPr>
      </w:pPr>
      <w:r>
        <w:rPr>
          <w:rFonts w:cs="Times New Roman" w:ascii="Times New Roman" w:hAnsi="Times New Roman"/>
        </w:rPr>
        <w:t xml:space="preserve">В каждом цикле частота генератора изменяется от 10 до 600 МГц с шагом 1 МГц (всего 591 значение). Измеренное значение продетектированного напряжения и информация о режиме передаются по интерфейсу </w:t>
      </w:r>
      <w:r>
        <w:rPr>
          <w:rFonts w:cs="Times New Roman" w:ascii="Times New Roman" w:hAnsi="Times New Roman"/>
          <w:lang w:val="en-US"/>
        </w:rPr>
        <w:t>RS</w:t>
      </w:r>
      <w:r>
        <w:rPr>
          <w:rFonts w:cs="Times New Roman" w:ascii="Times New Roman" w:hAnsi="Times New Roman"/>
        </w:rPr>
        <w:t>-485 на вторичное оборудование.</w:t>
      </w:r>
    </w:p>
    <w:p>
      <w:pPr>
        <w:pStyle w:val="Style37"/>
        <w:ind w:left="0" w:firstLine="709"/>
        <w:rPr>
          <w:rFonts w:ascii="Times New Roman" w:hAnsi="Times New Roman" w:cs="Times New Roman"/>
        </w:rPr>
      </w:pPr>
      <w:r>
        <w:rPr>
          <w:rFonts w:cs="Times New Roman" w:ascii="Times New Roman" w:hAnsi="Times New Roman"/>
        </w:rPr>
        <w:t xml:space="preserve">5.4 Все режимы работы платы их параметры и настройки осуществляются через двухсторонний протокол обмена по интерфейсу </w:t>
      </w:r>
      <w:r>
        <w:rPr>
          <w:rFonts w:cs="Times New Roman" w:ascii="Times New Roman" w:hAnsi="Times New Roman"/>
          <w:lang w:val="en-US"/>
        </w:rPr>
        <w:t>RS</w:t>
      </w:r>
      <w:r>
        <w:rPr>
          <w:rFonts w:cs="Times New Roman" w:ascii="Times New Roman" w:hAnsi="Times New Roman"/>
        </w:rPr>
        <w:t>-485. Типовая скорость передачи 19,2 кбит/с.</w:t>
      </w:r>
    </w:p>
    <w:p>
      <w:pPr>
        <w:pStyle w:val="Style37"/>
        <w:ind w:left="0" w:firstLine="709"/>
        <w:rPr>
          <w:rFonts w:ascii="Times New Roman" w:hAnsi="Times New Roman" w:cs="Times New Roman"/>
        </w:rPr>
      </w:pPr>
      <w:r>
        <w:rPr>
          <w:rFonts w:cs="Times New Roman" w:ascii="Times New Roman" w:hAnsi="Times New Roman"/>
        </w:rPr>
      </w:r>
    </w:p>
    <w:p>
      <w:pPr>
        <w:pStyle w:val="111"/>
        <w:numPr>
          <w:ilvl w:val="0"/>
          <w:numId w:val="2"/>
        </w:numPr>
        <w:ind w:left="357" w:firstLine="340"/>
        <w:rPr>
          <w:rFonts w:ascii="Times New Roman" w:hAnsi="Times New Roman" w:cs="Times New Roman"/>
          <w:szCs w:val="24"/>
          <w:lang w:eastAsia="zh-CN" w:bidi="th-TH"/>
        </w:rPr>
      </w:pPr>
      <w:bookmarkStart w:id="16" w:name="_Toc79748733"/>
      <w:bookmarkEnd w:id="16"/>
      <w:r>
        <w:rPr>
          <w:rFonts w:cs="Times New Roman" w:ascii="Times New Roman" w:hAnsi="Times New Roman"/>
          <w:szCs w:val="24"/>
        </w:rPr>
        <w:t>ОБЕСПЕЧЕНИЕ ВЗРЫВОЗАЩИЩЕННОСТИ УРОВНЕМЕРА</w:t>
      </w:r>
    </w:p>
    <w:p>
      <w:pPr>
        <w:pStyle w:val="Style37"/>
        <w:numPr>
          <w:ilvl w:val="1"/>
          <w:numId w:val="6"/>
        </w:numPr>
        <w:rPr>
          <w:rFonts w:ascii="Times New Roman" w:hAnsi="Times New Roman" w:cs="Times New Roman"/>
        </w:rPr>
      </w:pPr>
      <w:r>
        <w:rPr>
          <w:rFonts w:cs="Times New Roman" w:ascii="Times New Roman" w:hAnsi="Times New Roman"/>
        </w:rPr>
        <w:t xml:space="preserve">Обеспечение взрывозащищенности уровнемера УМФ700 достигается: </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применением взрывозащиты вида «взрывонепроницаемая оболочка» ГОСТ  30852.1.</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применением взрывозащиты вида «искробезопасная электрическая цепь» ГОСТ 30852.10 .</w:t>
      </w:r>
    </w:p>
    <w:p>
      <w:pPr>
        <w:pStyle w:val="Style27"/>
        <w:ind w:left="0" w:firstLine="709"/>
        <w:rPr>
          <w:rFonts w:ascii="Times New Roman" w:hAnsi="Times New Roman" w:cs="Times New Roman"/>
          <w:szCs w:val="24"/>
        </w:rPr>
      </w:pPr>
      <w:r>
        <w:rPr>
          <w:rFonts w:cs="Times New Roman" w:ascii="Times New Roman" w:hAnsi="Times New Roman"/>
          <w:szCs w:val="24"/>
        </w:rPr>
        <w:t>6.2 Взрывонепроницаемая оболочка</w:t>
      </w:r>
    </w:p>
    <w:p>
      <w:pPr>
        <w:pStyle w:val="Style37"/>
        <w:ind w:left="0" w:firstLine="709"/>
        <w:rPr>
          <w:rFonts w:ascii="Times New Roman" w:hAnsi="Times New Roman" w:cs="Times New Roman"/>
        </w:rPr>
      </w:pPr>
      <w:r>
        <w:rPr>
          <w:rFonts w:cs="Times New Roman" w:ascii="Times New Roman" w:hAnsi="Times New Roman"/>
        </w:rPr>
        <w:t>6.2.1. Для изготовления литого корпуса уровнемера применяется алюминиевый сплав АК7ч ГОСТ 1583-93.</w:t>
      </w:r>
    </w:p>
    <w:p>
      <w:pPr>
        <w:pStyle w:val="Style37"/>
        <w:ind w:left="0" w:firstLine="709"/>
        <w:rPr>
          <w:rFonts w:ascii="Times New Roman" w:hAnsi="Times New Roman" w:cs="Times New Roman"/>
        </w:rPr>
      </w:pPr>
      <w:r>
        <w:rPr>
          <w:rFonts w:cs="Times New Roman" w:ascii="Times New Roman" w:hAnsi="Times New Roman"/>
        </w:rPr>
        <w:t>6.2.2. Ширина (≤ 0,15 мм) и длина (L</w:t>
      </w:r>
      <w:r>
        <w:rPr>
          <w:rStyle w:val="ArialMT11"/>
          <w:rFonts w:cs="Times New Roman" w:ascii="Times New Roman" w:hAnsi="Times New Roman"/>
        </w:rPr>
        <w:t xml:space="preserve"> ≥ 27 мм) щели плоскоцилиндрического раз</w:t>
      </w:r>
      <w:r>
        <w:rPr>
          <w:rFonts w:cs="Times New Roman" w:ascii="Times New Roman" w:hAnsi="Times New Roman"/>
        </w:rPr>
        <w:t>ъемного болтового соединения с крышкой, соответствуют таблице 4 раздела 5 ГОСТ 30852.1  для внутреннего объема более 2000 см</w:t>
      </w:r>
      <w:r>
        <w:rPr>
          <w:rFonts w:cs="Times New Roman" w:ascii="Times New Roman" w:hAnsi="Times New Roman"/>
          <w:vertAlign w:val="superscript"/>
        </w:rPr>
        <w:t>2</w:t>
      </w:r>
      <w:r>
        <w:rPr>
          <w:rFonts w:cs="Times New Roman" w:ascii="Times New Roman" w:hAnsi="Times New Roman"/>
        </w:rPr>
        <w:t xml:space="preserve">.. </w:t>
      </w:r>
    </w:p>
    <w:p>
      <w:pPr>
        <w:pStyle w:val="Style37"/>
        <w:ind w:left="0" w:firstLine="709"/>
        <w:rPr>
          <w:rFonts w:ascii="Times New Roman" w:hAnsi="Times New Roman" w:cs="Times New Roman"/>
        </w:rPr>
      </w:pPr>
      <w:r>
        <w:rPr>
          <w:rFonts w:cs="Times New Roman" w:ascii="Times New Roman" w:hAnsi="Times New Roman"/>
        </w:rPr>
        <w:t>6.2.3. Ввод кабеля и сенсора осуществляется прямым вводом внутрь оболочки корпуса, в соответс</w:t>
      </w:r>
      <w:r>
        <w:rPr>
          <w:rStyle w:val="ArialMT11"/>
          <w:rFonts w:cs="Times New Roman" w:ascii="Times New Roman" w:hAnsi="Times New Roman"/>
        </w:rPr>
        <w:t xml:space="preserve">твии с разделом 12 ГОСТ 30852.1 , минимальная осевая высота уплотнительных колец в сжатом состоянии кабельного ввода ≥ 25 мм, </w:t>
        <w:br/>
        <w:t>сенс</w:t>
      </w:r>
      <w:r>
        <w:rPr>
          <w:rFonts w:cs="Times New Roman" w:ascii="Times New Roman" w:hAnsi="Times New Roman"/>
        </w:rPr>
        <w:t>ора ≥33 мм.</w:t>
      </w:r>
    </w:p>
    <w:p>
      <w:pPr>
        <w:pStyle w:val="Style37"/>
        <w:ind w:left="0" w:firstLine="709"/>
        <w:rPr>
          <w:rFonts w:ascii="Times New Roman" w:hAnsi="Times New Roman" w:cs="Times New Roman"/>
        </w:rPr>
      </w:pPr>
      <w:r>
        <w:rPr>
          <w:rFonts w:cs="Times New Roman" w:ascii="Times New Roman" w:hAnsi="Times New Roman"/>
        </w:rPr>
        <w:t>6.3. Искробезопасная электрическая цепь;</w:t>
      </w:r>
    </w:p>
    <w:p>
      <w:pPr>
        <w:pStyle w:val="Style37"/>
        <w:ind w:left="0" w:firstLine="709"/>
        <w:rPr>
          <w:rFonts w:ascii="Times New Roman" w:hAnsi="Times New Roman" w:cs="Times New Roman"/>
        </w:rPr>
      </w:pPr>
      <w:r>
        <w:rPr>
          <w:rFonts w:cs="Times New Roman" w:ascii="Times New Roman" w:hAnsi="Times New Roman"/>
        </w:rPr>
        <w:t>6.3.1 Ограничение токов и напряжений в цепях сенсора осуществляется использованием:</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искробезопасных барьеров по цепям питания и интерфейса связи;</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неповреждаемых элементов и соединений;</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токоограничивающих резисторов в цепи постоянного тока и разделительных конденсаторов;</w:t>
      </w:r>
    </w:p>
    <w:p>
      <w:pPr>
        <w:pStyle w:val="Style38"/>
        <w:numPr>
          <w:ilvl w:val="0"/>
          <w:numId w:val="0"/>
        </w:numPr>
        <w:ind w:firstLine="709"/>
        <w:rPr>
          <w:rFonts w:ascii="Times New Roman" w:hAnsi="Times New Roman" w:cs="Times New Roman"/>
          <w:szCs w:val="24"/>
        </w:rPr>
      </w:pPr>
      <w:r>
        <w:rPr>
          <w:rFonts w:cs="Times New Roman" w:ascii="Times New Roman" w:hAnsi="Times New Roman"/>
          <w:szCs w:val="24"/>
        </w:rPr>
        <w:t xml:space="preserve"> </w:t>
      </w:r>
      <w:r>
        <w:rPr>
          <w:rFonts w:cs="Times New Roman" w:ascii="Times New Roman" w:hAnsi="Times New Roman"/>
          <w:szCs w:val="24"/>
        </w:rPr>
        <w:t>-низким уровнем переменного высокочастотного сигнала ≤ 0,5 В.</w:t>
      </w:r>
      <w:r>
        <w:br w:type="page"/>
      </w:r>
    </w:p>
    <w:p>
      <w:pPr>
        <w:pStyle w:val="111"/>
        <w:numPr>
          <w:ilvl w:val="0"/>
          <w:numId w:val="2"/>
        </w:numPr>
        <w:ind w:left="357" w:firstLine="340"/>
        <w:rPr>
          <w:rFonts w:ascii="Times New Roman" w:hAnsi="Times New Roman" w:cs="Times New Roman"/>
          <w:szCs w:val="24"/>
          <w:lang w:eastAsia="zh-CN" w:bidi="th-TH"/>
        </w:rPr>
      </w:pPr>
      <w:bookmarkStart w:id="17" w:name="_Toc79748734"/>
      <w:r>
        <w:rPr>
          <w:rFonts w:cs="Times New Roman" w:ascii="Times New Roman" w:hAnsi="Times New Roman"/>
          <w:szCs w:val="24"/>
          <w:lang w:eastAsia="zh-CN" w:bidi="th-TH"/>
        </w:rPr>
        <w:t>МАРКИРОВКА И ПЛОМБ</w:t>
      </w:r>
      <w:r>
        <w:rPr>
          <w:rFonts w:cs="Times New Roman" w:ascii="Times New Roman" w:hAnsi="Times New Roman"/>
          <w:szCs w:val="24"/>
        </w:rPr>
        <w:t>И</w:t>
      </w:r>
      <w:bookmarkEnd w:id="17"/>
      <w:r>
        <w:rPr>
          <w:rFonts w:cs="Times New Roman" w:ascii="Times New Roman" w:hAnsi="Times New Roman"/>
          <w:szCs w:val="24"/>
          <w:lang w:eastAsia="zh-CN" w:bidi="th-TH"/>
        </w:rPr>
        <w:t>РОВАНИЕ</w:t>
      </w:r>
    </w:p>
    <w:p>
      <w:pPr>
        <w:pStyle w:val="Style37"/>
        <w:rPr>
          <w:rFonts w:ascii="Times New Roman" w:hAnsi="Times New Roman" w:cs="Times New Roman"/>
        </w:rPr>
      </w:pPr>
      <w:r>
        <w:rPr>
          <w:rStyle w:val="TimesNewRoman"/>
          <w:rFonts w:cs="Times New Roman" w:ascii="Times New Roman" w:hAnsi="Times New Roman"/>
        </w:rPr>
        <w:t>7</w:t>
      </w:r>
      <w:r>
        <w:rPr>
          <w:rFonts w:cs="Times New Roman" w:ascii="Times New Roman" w:hAnsi="Times New Roman"/>
        </w:rPr>
        <w:t>.1 На шильдике, прикрепленном к корпусу уровнемера, нанесены следующие знаки и надписи:</w:t>
      </w:r>
    </w:p>
    <w:p>
      <w:pPr>
        <w:pStyle w:val="Style37"/>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наименование предприятия – изготовителя;</w:t>
      </w:r>
    </w:p>
    <w:p>
      <w:pPr>
        <w:pStyle w:val="Style37"/>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наименование изделия;</w:t>
      </w:r>
    </w:p>
    <w:p>
      <w:pPr>
        <w:pStyle w:val="Style37"/>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маркировка взрывозащиты по ГОСТ 30852.0 – 99;</w:t>
      </w:r>
    </w:p>
    <w:p>
      <w:pPr>
        <w:pStyle w:val="Style37"/>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наименование органа по сертификации;</w:t>
      </w:r>
    </w:p>
    <w:p>
      <w:pPr>
        <w:pStyle w:val="Style37"/>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обозначение сертификата;</w:t>
      </w:r>
    </w:p>
    <w:p>
      <w:pPr>
        <w:pStyle w:val="Style37"/>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обозначение степени защиты по ГОСТ 14254¬-96;</w:t>
      </w:r>
    </w:p>
    <w:p>
      <w:pPr>
        <w:pStyle w:val="Style37"/>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рабочая температура;</w:t>
      </w:r>
    </w:p>
    <w:p>
      <w:pPr>
        <w:pStyle w:val="Style37"/>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заводской номер изделия;</w:t>
      </w:r>
    </w:p>
    <w:p>
      <w:pPr>
        <w:pStyle w:val="Style37"/>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длина сенсора. </w:t>
      </w:r>
    </w:p>
    <w:p>
      <w:pPr>
        <w:pStyle w:val="Style37"/>
        <w:rPr>
          <w:rFonts w:ascii="Times New Roman" w:hAnsi="Times New Roman" w:cs="Times New Roman"/>
        </w:rPr>
      </w:pPr>
      <w:r>
        <w:rPr>
          <w:rFonts w:cs="Times New Roman" w:ascii="Times New Roman" w:hAnsi="Times New Roman"/>
        </w:rPr>
        <w:t>7.2 Уровнемер пломбируется пломбами заказчика в соответствии с приложением 1 пос</w:t>
      </w:r>
      <w:r>
        <w:rPr>
          <w:rStyle w:val="ArialMT11"/>
          <w:rFonts w:cs="Times New Roman" w:ascii="Times New Roman" w:hAnsi="Times New Roman"/>
        </w:rPr>
        <w:t>ле установки на об</w:t>
      </w:r>
      <w:r>
        <w:rPr>
          <w:rFonts w:cs="Times New Roman" w:ascii="Times New Roman" w:hAnsi="Times New Roman"/>
        </w:rPr>
        <w:t>ъекте и подключения кабеля связи и питания.</w:t>
      </w:r>
    </w:p>
    <w:p>
      <w:pPr>
        <w:pStyle w:val="Style36"/>
        <w:rPr>
          <w:rFonts w:ascii="Times New Roman" w:hAnsi="Times New Roman" w:cs="Times New Roman"/>
          <w:szCs w:val="24"/>
        </w:rPr>
      </w:pPr>
      <w:bookmarkStart w:id="18" w:name="_Toc79748735"/>
      <w:bookmarkEnd w:id="18"/>
      <w:r>
        <w:rPr>
          <w:rFonts w:cs="Times New Roman" w:ascii="Times New Roman" w:hAnsi="Times New Roman"/>
          <w:szCs w:val="24"/>
          <w:lang w:eastAsia="zh-CN" w:bidi="th-TH"/>
        </w:rPr>
        <w:t>ИНСТРУКЦИЯ ПО МОНТАЖУ И ЭКСПЛУАТАЦИИ</w:t>
      </w:r>
    </w:p>
    <w:p>
      <w:pPr>
        <w:pStyle w:val="1ArialUnicodeMS"/>
        <w:numPr>
          <w:ilvl w:val="0"/>
          <w:numId w:val="2"/>
        </w:numPr>
        <w:rPr>
          <w:rFonts w:ascii="Times New Roman" w:hAnsi="Times New Roman" w:cs="Times New Roman"/>
          <w:szCs w:val="24"/>
        </w:rPr>
      </w:pPr>
      <w:bookmarkStart w:id="19" w:name="_Toc79748736"/>
      <w:bookmarkStart w:id="20" w:name="_Toc37588384"/>
      <w:bookmarkEnd w:id="19"/>
      <w:bookmarkEnd w:id="20"/>
      <w:r>
        <w:rPr>
          <w:rFonts w:cs="Times New Roman" w:ascii="Times New Roman" w:hAnsi="Times New Roman"/>
          <w:szCs w:val="24"/>
        </w:rPr>
        <w:t>Общие указания</w:t>
      </w:r>
    </w:p>
    <w:p>
      <w:pPr>
        <w:pStyle w:val="Style37"/>
        <w:ind w:left="0" w:firstLine="709"/>
        <w:rPr>
          <w:rFonts w:ascii="Times New Roman" w:hAnsi="Times New Roman" w:cs="Times New Roman"/>
        </w:rPr>
      </w:pPr>
      <w:r>
        <w:rPr>
          <w:rFonts w:cs="Times New Roman" w:ascii="Times New Roman" w:hAnsi="Times New Roman"/>
        </w:rPr>
        <w:t>8.1 На всех стадиях эксплуатации руководствуйтесь правилами и указаниями, помещенными в соответствующих разделах данного документа.</w:t>
      </w:r>
    </w:p>
    <w:p>
      <w:pPr>
        <w:pStyle w:val="Style37"/>
        <w:ind w:left="0" w:firstLine="709"/>
        <w:rPr>
          <w:rFonts w:ascii="Times New Roman" w:hAnsi="Times New Roman" w:cs="Times New Roman"/>
        </w:rPr>
      </w:pPr>
      <w:r>
        <w:rPr>
          <w:rFonts w:cs="Times New Roman" w:ascii="Times New Roman" w:hAnsi="Times New Roman"/>
        </w:rPr>
        <w:t>8.2 Перед началом эксплуатации провести внешний осмотр уровнемера, для чего проверить:</w:t>
      </w:r>
    </w:p>
    <w:p>
      <w:pPr>
        <w:pStyle w:val="Style38"/>
        <w:numPr>
          <w:ilvl w:val="0"/>
          <w:numId w:val="0"/>
        </w:numPr>
        <w:ind w:firstLine="709"/>
        <w:rPr>
          <w:rStyle w:val="2ArialMT1"/>
          <w:rFonts w:ascii="Times New Roman" w:hAnsi="Times New Roman" w:cs="Times New Roman"/>
          <w:szCs w:val="24"/>
        </w:rPr>
      </w:pPr>
      <w:r>
        <w:rPr>
          <w:rFonts w:cs="Times New Roman" w:ascii="Times New Roman" w:hAnsi="Times New Roman"/>
          <w:szCs w:val="24"/>
        </w:rPr>
        <w:t>- наличие и состояние пломб предприятия</w:t>
      </w:r>
      <w:r>
        <w:rPr>
          <w:rStyle w:val="2ArialMT1"/>
          <w:rFonts w:cs="Times New Roman" w:ascii="Times New Roman" w:hAnsi="Times New Roman"/>
          <w:szCs w:val="24"/>
        </w:rPr>
        <w:t>-</w:t>
      </w:r>
      <w:r>
        <w:rPr>
          <w:rFonts w:cs="Times New Roman" w:ascii="Times New Roman" w:hAnsi="Times New Roman"/>
          <w:szCs w:val="24"/>
        </w:rPr>
        <w:t>изготовителя на упаковке;</w:t>
      </w:r>
    </w:p>
    <w:p>
      <w:pPr>
        <w:pStyle w:val="Style38"/>
        <w:numPr>
          <w:ilvl w:val="0"/>
          <w:numId w:val="0"/>
        </w:numPr>
        <w:ind w:firstLine="709"/>
        <w:rPr>
          <w:rStyle w:val="2ArialMT1"/>
          <w:rFonts w:ascii="Times New Roman" w:hAnsi="Times New Roman" w:cs="Times New Roman"/>
          <w:szCs w:val="24"/>
        </w:rPr>
      </w:pPr>
      <w:r>
        <w:rPr>
          <w:rFonts w:cs="Times New Roman" w:ascii="Times New Roman" w:hAnsi="Times New Roman"/>
          <w:szCs w:val="24"/>
        </w:rPr>
        <w:t xml:space="preserve">- комплектность уровнемера согласно разделу </w:t>
      </w:r>
      <w:r>
        <w:rPr>
          <w:rStyle w:val="2ArialMT1"/>
          <w:rFonts w:cs="Times New Roman" w:ascii="Times New Roman" w:hAnsi="Times New Roman"/>
          <w:szCs w:val="24"/>
        </w:rPr>
        <w:t>“</w:t>
      </w:r>
      <w:r>
        <w:rPr>
          <w:rFonts w:cs="Times New Roman" w:ascii="Times New Roman" w:hAnsi="Times New Roman"/>
          <w:szCs w:val="24"/>
        </w:rPr>
        <w:t>Комплектность</w:t>
      </w:r>
      <w:r>
        <w:rPr>
          <w:rStyle w:val="2ArialMT1"/>
          <w:rFonts w:cs="Times New Roman" w:ascii="Times New Roman" w:hAnsi="Times New Roman"/>
          <w:szCs w:val="24"/>
        </w:rPr>
        <w:t xml:space="preserve">” </w:t>
      </w:r>
      <w:r>
        <w:rPr>
          <w:rFonts w:cs="Times New Roman" w:ascii="Times New Roman" w:hAnsi="Times New Roman"/>
          <w:szCs w:val="24"/>
        </w:rPr>
        <w:t>паспорта УМФ 700.00.00.000</w:t>
      </w:r>
      <w:r>
        <w:rPr>
          <w:rStyle w:val="2ArialMT1"/>
          <w:rFonts w:cs="Times New Roman" w:ascii="Times New Roman" w:hAnsi="Times New Roman"/>
          <w:szCs w:val="24"/>
        </w:rPr>
        <w:t xml:space="preserve"> </w:t>
      </w:r>
      <w:r>
        <w:rPr>
          <w:rFonts w:cs="Times New Roman" w:ascii="Times New Roman" w:hAnsi="Times New Roman"/>
          <w:szCs w:val="24"/>
        </w:rPr>
        <w:t>ПС-01</w:t>
      </w:r>
      <w:r>
        <w:rPr>
          <w:rStyle w:val="2ArialMT1"/>
          <w:rFonts w:cs="Times New Roman" w:ascii="Times New Roman" w:hAnsi="Times New Roman"/>
          <w:szCs w:val="24"/>
        </w:rPr>
        <w:t>;</w:t>
      </w:r>
    </w:p>
    <w:p>
      <w:pPr>
        <w:pStyle w:val="Style38"/>
        <w:numPr>
          <w:ilvl w:val="0"/>
          <w:numId w:val="0"/>
        </w:numPr>
        <w:ind w:firstLine="709"/>
        <w:rPr>
          <w:rStyle w:val="2ArialMT1"/>
          <w:rFonts w:ascii="Times New Roman" w:hAnsi="Times New Roman" w:cs="Times New Roman"/>
          <w:szCs w:val="24"/>
        </w:rPr>
      </w:pPr>
      <w:r>
        <w:rPr>
          <w:rFonts w:cs="Times New Roman" w:ascii="Times New Roman" w:hAnsi="Times New Roman"/>
          <w:szCs w:val="24"/>
        </w:rPr>
        <w:t>- состояние лакокрасочных</w:t>
      </w:r>
      <w:r>
        <w:rPr>
          <w:rStyle w:val="2ArialMT1"/>
          <w:rFonts w:cs="Times New Roman" w:ascii="Times New Roman" w:hAnsi="Times New Roman"/>
          <w:szCs w:val="24"/>
        </w:rPr>
        <w:t xml:space="preserve">, </w:t>
      </w:r>
      <w:r>
        <w:rPr>
          <w:rFonts w:cs="Times New Roman" w:ascii="Times New Roman" w:hAnsi="Times New Roman"/>
          <w:szCs w:val="24"/>
        </w:rPr>
        <w:t>защитных и гальванических покрытий</w:t>
      </w:r>
      <w:r>
        <w:rPr>
          <w:rStyle w:val="2ArialMT1"/>
          <w:rFonts w:cs="Times New Roman" w:ascii="Times New Roman" w:hAnsi="Times New Roman"/>
          <w:szCs w:val="24"/>
        </w:rPr>
        <w:t>;</w:t>
      </w:r>
    </w:p>
    <w:p>
      <w:pPr>
        <w:pStyle w:val="Style38"/>
        <w:numPr>
          <w:ilvl w:val="0"/>
          <w:numId w:val="0"/>
        </w:numPr>
        <w:ind w:firstLine="709"/>
        <w:rPr>
          <w:rStyle w:val="2ArialMT1"/>
          <w:rFonts w:ascii="Times New Roman" w:hAnsi="Times New Roman" w:cs="Times New Roman"/>
          <w:szCs w:val="24"/>
        </w:rPr>
      </w:pPr>
      <w:r>
        <w:rPr>
          <w:rFonts w:cs="Times New Roman" w:ascii="Times New Roman" w:hAnsi="Times New Roman"/>
          <w:szCs w:val="24"/>
        </w:rPr>
        <w:t>- отсутствие механических повреждений на корпусе и на сенсоре по причине некачественной упаковки или неправильной транспортировки</w:t>
      </w:r>
      <w:r>
        <w:rPr>
          <w:rStyle w:val="2ArialMT1"/>
          <w:rFonts w:cs="Times New Roman" w:ascii="Times New Roman" w:hAnsi="Times New Roman"/>
          <w:szCs w:val="24"/>
        </w:rPr>
        <w:t>;</w:t>
      </w:r>
    </w:p>
    <w:p>
      <w:pPr>
        <w:pStyle w:val="Style37"/>
        <w:ind w:left="0" w:firstLine="709"/>
        <w:rPr>
          <w:rFonts w:ascii="Times New Roman" w:hAnsi="Times New Roman" w:cs="Times New Roman"/>
        </w:rPr>
      </w:pPr>
      <w:r>
        <w:rPr>
          <w:rFonts w:cs="Times New Roman" w:ascii="Times New Roman" w:hAnsi="Times New Roman"/>
        </w:rPr>
        <w:t>8.3 В случае большой разности температур между складскими и рабочими условиями, полученный со склада уровнемер перед включением выдерживается в рабочих условиях не менее двух часов.</w:t>
      </w:r>
    </w:p>
    <w:p>
      <w:pPr>
        <w:pStyle w:val="Style37"/>
        <w:ind w:left="0" w:firstLine="709"/>
        <w:rPr>
          <w:rFonts w:ascii="Times New Roman" w:hAnsi="Times New Roman" w:cs="Times New Roman"/>
        </w:rPr>
      </w:pPr>
      <w:r>
        <w:rPr>
          <w:rFonts w:cs="Times New Roman" w:ascii="Times New Roman" w:hAnsi="Times New Roman"/>
        </w:rPr>
        <w:t>8.4 Установка уровнемера на объекте</w:t>
      </w:r>
    </w:p>
    <w:p>
      <w:pPr>
        <w:pStyle w:val="Style37"/>
        <w:ind w:left="0" w:firstLine="709"/>
        <w:rPr>
          <w:rFonts w:ascii="Times New Roman" w:hAnsi="Times New Roman" w:cs="Times New Roman"/>
        </w:rPr>
      </w:pPr>
      <w:r>
        <w:rPr>
          <w:rFonts w:cs="Times New Roman" w:ascii="Times New Roman" w:hAnsi="Times New Roman"/>
        </w:rPr>
        <w:t xml:space="preserve">8.4.1 Уровнемер устанавливается в верхней части технологического аппарата или трубопровода. Чувствительный элемент уровнемера, выполненный в виде двух параллельных проводников, помещается внутри технологического аппарата (трубопровода) на всю эффективную длину измерения. </w:t>
      </w:r>
    </w:p>
    <w:p>
      <w:pPr>
        <w:pStyle w:val="Style37"/>
        <w:ind w:left="0" w:firstLine="709"/>
        <w:rPr>
          <w:rFonts w:ascii="Times New Roman" w:hAnsi="Times New Roman" w:cs="Times New Roman"/>
        </w:rPr>
      </w:pPr>
      <w:r>
        <w:rPr>
          <w:rFonts w:cs="Times New Roman" w:ascii="Times New Roman" w:hAnsi="Times New Roman"/>
        </w:rPr>
        <w:t>На концевик чувствительного элемента подвешивается груз весом 3-5 кг. ВНИМАНИЕ. ДЛИНА ЧУВСТВИТЕЛЬНОГО ЭЛЕМЕНТА УСТАНАВЛИВАЕТСЯ ЗАКАЗЧИКОМ ПРИ ПРОЕКТИРОВАНИИ ИЛИ ЗАКАЗЕ ОБОРУДОВАНИЯ.</w:t>
      </w:r>
    </w:p>
    <w:p>
      <w:pPr>
        <w:pStyle w:val="Style37"/>
        <w:ind w:left="0" w:firstLine="709"/>
        <w:rPr>
          <w:rFonts w:ascii="Times New Roman" w:hAnsi="Times New Roman" w:cs="Times New Roman"/>
        </w:rPr>
      </w:pPr>
      <w:r>
        <w:rPr>
          <w:rFonts w:cs="Times New Roman" w:ascii="Times New Roman" w:hAnsi="Times New Roman"/>
        </w:rPr>
        <w:t>8.4.2 Расстояние между концевиком уровнемера и дном резервуара является мертвой зоной, поэтому длина чувствительного элемента выбирается так, чтобы это расстояние было минимальным. При монтаже уровнемера с гибким чувствительным элементом на технологических аппаратах для предотвращения сильных перемещений чувствительного элемента внутри аппарата необходимо предусмотреть гнездо для груза уровнемера. Высота гнезда должна быть не больше верхней границы груза. Чувствительный элемент уровнемера не должен входить в гнездо.</w:t>
      </w:r>
    </w:p>
    <w:p>
      <w:pPr>
        <w:pStyle w:val="Style37"/>
        <w:ind w:left="0" w:firstLine="709"/>
        <w:rPr/>
      </w:pPr>
      <w:r>
        <w:rPr>
          <w:rFonts w:cs="Times New Roman" w:ascii="Times New Roman" w:hAnsi="Times New Roman"/>
        </w:rPr>
        <w:t xml:space="preserve">Уровнемера крепится в верхней части емкости на фланце Ду=100. Если технологический аппарат или трубопровод не имеет соответствующего посадочного места, то уровнемер крепится на смотровых люках, к которым приваривается патрубок с фланцем. </w:t>
      </w:r>
      <w:r>
        <w:rPr>
          <w:rFonts w:cs="Times New Roman" w:ascii="Times New Roman" w:hAnsi="Times New Roman"/>
          <w:iCs/>
        </w:rPr>
        <w:t>Патрубок представляет собой стандартную трубу с внутренним диаметром не менее 100 мм . Внутренняя часть патрубка должна быть защищена от коррозии</w:t>
      </w:r>
      <w:r>
        <w:rPr>
          <w:rFonts w:cs="Times New Roman" w:ascii="Times New Roman" w:hAnsi="Times New Roman"/>
        </w:rPr>
        <w:t xml:space="preserve">. </w:t>
      </w:r>
    </w:p>
    <w:p>
      <w:pPr>
        <w:pStyle w:val="Style37"/>
        <w:ind w:left="0" w:firstLine="709"/>
        <w:rPr>
          <w:rFonts w:ascii="Times New Roman" w:hAnsi="Times New Roman" w:cs="Times New Roman"/>
        </w:rPr>
      </w:pPr>
      <w:r>
        <w:rPr>
          <w:rFonts w:cs="Times New Roman" w:ascii="Times New Roman" w:hAnsi="Times New Roman"/>
        </w:rPr>
        <w:t xml:space="preserve">При выборе места расположения уровнемера следует обратить внимание на то, чтобы чувствительный элемент находился на расстоянии не менее 0.5 м от внутренних металлических конструкций резервуара или технологического аппарата. </w:t>
      </w:r>
    </w:p>
    <w:p>
      <w:pPr>
        <w:pStyle w:val="Style37"/>
        <w:ind w:left="0" w:firstLine="709"/>
        <w:rPr>
          <w:rFonts w:ascii="Times New Roman" w:hAnsi="Times New Roman" w:cs="Times New Roman"/>
        </w:rPr>
      </w:pPr>
      <w:r>
        <w:rPr>
          <w:rFonts w:cs="Times New Roman" w:ascii="Times New Roman" w:hAnsi="Times New Roman"/>
        </w:rPr>
        <w:t>Уровнемер выдерживает рабочее давление в аппарате до 20 кг/см</w:t>
      </w:r>
      <w:r>
        <w:rPr>
          <w:rFonts w:cs="Times New Roman" w:ascii="Times New Roman" w:hAnsi="Times New Roman"/>
          <w:vertAlign w:val="superscript"/>
        </w:rPr>
        <w:t>2</w:t>
      </w:r>
      <w:r>
        <w:rPr>
          <w:rFonts w:cs="Times New Roman" w:ascii="Times New Roman" w:hAnsi="Times New Roman"/>
        </w:rPr>
        <w:t>. Внутри корпуса уровнемера находится электронный модуль УМФ700.20, поэтому кабельный ввод в корпус уровнемера должен быть тщательно загерметизирован во избежании образования конденсата внутри уровнемера.</w:t>
      </w:r>
    </w:p>
    <w:p>
      <w:pPr>
        <w:pStyle w:val="Style37"/>
        <w:ind w:left="0" w:firstLine="709"/>
        <w:rPr>
          <w:rFonts w:ascii="Times New Roman" w:hAnsi="Times New Roman" w:cs="Times New Roman"/>
        </w:rPr>
      </w:pPr>
      <w:r>
        <w:rPr>
          <w:rFonts w:cs="Times New Roman" w:ascii="Times New Roman" w:hAnsi="Times New Roman"/>
        </w:rPr>
        <w:t>8.4.3 Место установки уровнемера на технологических аппаратах</w:t>
      </w:r>
    </w:p>
    <w:p>
      <w:pPr>
        <w:pStyle w:val="Style37"/>
        <w:ind w:left="0" w:firstLine="709"/>
        <w:rPr>
          <w:rFonts w:ascii="Times New Roman" w:hAnsi="Times New Roman" w:cs="Times New Roman"/>
        </w:rPr>
      </w:pPr>
      <w:r>
        <w:rPr>
          <w:rFonts w:cs="Times New Roman" w:ascii="Times New Roman" w:hAnsi="Times New Roman"/>
        </w:rPr>
        <w:t>Уровнемер устанавливается вблизи от места выгрузки продукта или воды, качество которых необходимо контролировать. Особое внимание  этому следует уделить при установке уровнемеров в аппаратах с большим динамическим режимом. При неправильном выборе места установки уровнемера в таких аппаратах, технологическая ситуация в месте установки уровнемера и месте выгрузки продукта или воды может существенно отличаться, что приведет либо к неэффективному динамическому режиму работы аппарата, либо к выгрузке продукта или воды недостаточно высокого качества.</w:t>
      </w:r>
    </w:p>
    <w:p>
      <w:pPr>
        <w:pStyle w:val="Style37"/>
        <w:ind w:left="0" w:firstLine="709"/>
        <w:rPr>
          <w:rFonts w:ascii="Times New Roman" w:hAnsi="Times New Roman" w:cs="Times New Roman"/>
        </w:rPr>
      </w:pPr>
      <w:r>
        <w:rPr>
          <w:rFonts w:cs="Times New Roman" w:ascii="Times New Roman" w:hAnsi="Times New Roman"/>
        </w:rPr>
        <w:t>8.4.4 Погружение чувствительного элемента с концевиком и грузом в резервуар или технологический резервуар необходимо производить плавно, не подвергая элементы конструкции уровнемера ударам. При этом не допускается резко изгибать чувствительный элемент уровнемера. Радиус изгиба должен быть не менее 0,5 м.</w:t>
      </w:r>
    </w:p>
    <w:p>
      <w:pPr>
        <w:pStyle w:val="Style37"/>
        <w:ind w:left="0" w:firstLine="709"/>
        <w:rPr>
          <w:rFonts w:ascii="Times New Roman" w:hAnsi="Times New Roman" w:cs="Times New Roman"/>
        </w:rPr>
      </w:pPr>
      <w:r>
        <w:rPr>
          <w:rFonts w:cs="Times New Roman" w:ascii="Times New Roman" w:hAnsi="Times New Roman"/>
        </w:rPr>
        <w:t>8.4.5 Выполнить заземление корпуса уровнемера, для чего корпус уровнемера через болт защитного заземления подключить к заземленной металлической конструкции гибкой кабельной перемычкой. Места соединений защитить смазкой.</w:t>
      </w:r>
    </w:p>
    <w:p>
      <w:pPr>
        <w:pStyle w:val="Style37"/>
        <w:ind w:left="0" w:firstLine="709"/>
        <w:rPr>
          <w:rFonts w:ascii="Times New Roman" w:hAnsi="Times New Roman" w:cs="Times New Roman"/>
        </w:rPr>
      </w:pPr>
      <w:r>
        <w:rPr>
          <w:rFonts w:cs="Times New Roman" w:ascii="Times New Roman" w:hAnsi="Times New Roman"/>
        </w:rPr>
        <w:t xml:space="preserve">8.4.6 Подключить кабель связи и питания через кабельный ввод уровнемера и выполнить монтаж кабеля на ответный клеммный соединитель в соответствии с маркировкой, указанной на плате, и схемой подключения, приведенной в приложении 5. </w:t>
      </w:r>
      <w:r>
        <w:rPr>
          <w:rFonts w:cs="Times New Roman" w:ascii="Times New Roman" w:hAnsi="Times New Roman"/>
          <w:b/>
        </w:rPr>
        <w:t>Рекомендуемый кабель КВВГЭ-4х1 или аналогичный.</w:t>
      </w:r>
    </w:p>
    <w:p>
      <w:pPr>
        <w:pStyle w:val="Style37"/>
        <w:ind w:left="0" w:firstLine="709"/>
        <w:rPr>
          <w:rFonts w:ascii="Times New Roman" w:hAnsi="Times New Roman" w:cs="Times New Roman"/>
        </w:rPr>
      </w:pPr>
      <w:r>
        <w:rPr>
          <w:rFonts w:cs="Times New Roman" w:ascii="Times New Roman" w:hAnsi="Times New Roman"/>
        </w:rPr>
        <w:t xml:space="preserve">8.4.7 Подключить цепи кабеля связи и питания во взрывобезопасной зоне к цепям интерфейса </w:t>
      </w:r>
      <w:r>
        <w:rPr>
          <w:rFonts w:cs="Times New Roman" w:ascii="Times New Roman" w:hAnsi="Times New Roman"/>
          <w:lang w:val="en-US"/>
        </w:rPr>
        <w:t>RS</w:t>
      </w:r>
      <w:r>
        <w:rPr>
          <w:rFonts w:cs="Times New Roman" w:ascii="Times New Roman" w:hAnsi="Times New Roman"/>
        </w:rPr>
        <w:t>-485 и питания, в соответствии со схемой подключения приведенной в приложении 4.</w:t>
      </w:r>
    </w:p>
    <w:p>
      <w:pPr>
        <w:pStyle w:val="TimesNewRoman1"/>
        <w:ind w:left="0" w:firstLine="709"/>
        <w:rPr>
          <w:rFonts w:ascii="Times New Roman" w:hAnsi="Times New Roman" w:cs="Times New Roman"/>
        </w:rPr>
      </w:pPr>
      <w:r>
        <w:rPr>
          <w:rFonts w:cs="Times New Roman" w:ascii="Times New Roman" w:hAnsi="Times New Roman"/>
        </w:rPr>
        <w:t xml:space="preserve">внимание. Цепи интерфейса </w:t>
      </w:r>
      <w:r>
        <w:rPr>
          <w:rFonts w:cs="Times New Roman" w:ascii="Times New Roman" w:hAnsi="Times New Roman"/>
          <w:lang w:val="en-US"/>
        </w:rPr>
        <w:t>RS</w:t>
      </w:r>
      <w:r>
        <w:rPr>
          <w:rFonts w:cs="Times New Roman" w:ascii="Times New Roman" w:hAnsi="Times New Roman"/>
        </w:rPr>
        <w:t xml:space="preserve">-485 и питания УРОВНЕМЕРА подключаются по радиальной схеме включения «точка-точка». </w:t>
      </w:r>
    </w:p>
    <w:p>
      <w:pPr>
        <w:pStyle w:val="TimesNewRoman1"/>
        <w:ind w:left="0" w:firstLine="709"/>
        <w:rPr>
          <w:rFonts w:ascii="Times New Roman" w:hAnsi="Times New Roman" w:cs="Times New Roman"/>
        </w:rPr>
      </w:pPr>
      <w:r>
        <w:rPr>
          <w:rFonts w:cs="Times New Roman" w:ascii="Times New Roman" w:hAnsi="Times New Roman"/>
        </w:rPr>
        <w:t>Внимание. Экран кабеля питания и связи заземляется только с одной стороны во взрывобезопасной зоне.</w:t>
      </w:r>
    </w:p>
    <w:p>
      <w:pPr>
        <w:pStyle w:val="Style37"/>
        <w:ind w:left="0" w:firstLine="709"/>
        <w:rPr>
          <w:rFonts w:ascii="Times New Roman" w:hAnsi="Times New Roman" w:cs="Times New Roman"/>
        </w:rPr>
      </w:pPr>
      <w:r>
        <w:rPr>
          <w:rFonts w:cs="Times New Roman" w:ascii="Times New Roman" w:hAnsi="Times New Roman"/>
        </w:rPr>
        <w:t>Рекомендуется в цепь питания уровнемера включать двухполюсный выключатель или автомат защиты автомат защиты цепи питания на ток не менее 500 мА.</w:t>
      </w:r>
    </w:p>
    <w:p>
      <w:pPr>
        <w:pStyle w:val="Style37"/>
        <w:ind w:left="0" w:firstLine="709"/>
        <w:rPr>
          <w:rFonts w:ascii="Times New Roman" w:hAnsi="Times New Roman" w:cs="Times New Roman"/>
        </w:rPr>
      </w:pPr>
      <w:r>
        <w:rPr>
          <w:rFonts w:cs="Times New Roman" w:ascii="Times New Roman" w:hAnsi="Times New Roman"/>
        </w:rPr>
        <w:t>8.4.8 Кабель от уровнемера до операторной, должен прокладываться в несущих желобах или трубах. При возможности, прокладку осуществлять на максимальном расстоянии от источников электромагнитных помех (электродвигатели, насосы, трансформаторы и т.д.).</w:t>
      </w:r>
    </w:p>
    <w:p>
      <w:pPr>
        <w:pStyle w:val="Style37"/>
        <w:ind w:left="0" w:firstLine="709"/>
        <w:rPr>
          <w:rFonts w:ascii="Times New Roman" w:hAnsi="Times New Roman" w:cs="Times New Roman"/>
        </w:rPr>
      </w:pPr>
      <w:r>
        <w:rPr>
          <w:rFonts w:cs="Times New Roman" w:ascii="Times New Roman" w:hAnsi="Times New Roman"/>
        </w:rPr>
        <w:t>8.4.9 Жесткие защитные оболочки кабеля (трубы) не должны непосредственно присоединяться к сальниковому кабельному вводу уровнемера. Для состыковки жестких оболочек кабеля и уровнемера следует использовать гибкие оболочки (металлорукава) длиной не менее 0,5 м. Гибкая оболочка закрепляется в штуцере кабельного ввода с помощью хомута.</w:t>
      </w:r>
    </w:p>
    <w:p>
      <w:pPr>
        <w:pStyle w:val="Style37"/>
        <w:ind w:left="0" w:firstLine="709"/>
        <w:rPr>
          <w:rFonts w:ascii="Times New Roman" w:hAnsi="Times New Roman" w:cs="Times New Roman"/>
        </w:rPr>
      </w:pPr>
      <w:r>
        <w:rPr>
          <w:rFonts w:cs="Times New Roman" w:ascii="Times New Roman" w:hAnsi="Times New Roman"/>
        </w:rPr>
        <w:t>8.4.10 До включения уровнемера ознакомьтесь с разделами “Указание мер безопасности” и “Подготовка к работе и порядок работы”.</w:t>
      </w:r>
      <w:r>
        <w:br w:type="page"/>
      </w:r>
    </w:p>
    <w:p>
      <w:pPr>
        <w:pStyle w:val="111"/>
        <w:numPr>
          <w:ilvl w:val="0"/>
          <w:numId w:val="2"/>
        </w:numPr>
        <w:ind w:left="357" w:firstLine="340"/>
        <w:rPr>
          <w:rFonts w:ascii="Times New Roman" w:hAnsi="Times New Roman" w:cs="Times New Roman"/>
          <w:szCs w:val="24"/>
        </w:rPr>
      </w:pPr>
      <w:bookmarkStart w:id="21" w:name="_Toc79748737"/>
      <w:bookmarkEnd w:id="21"/>
      <w:r>
        <w:rPr>
          <w:rFonts w:cs="Times New Roman" w:ascii="Times New Roman" w:hAnsi="Times New Roman"/>
          <w:szCs w:val="24"/>
        </w:rPr>
        <w:t>УКАЗАНИЕ МЕР БЕЗОПАСНОСТИ</w:t>
      </w:r>
    </w:p>
    <w:p>
      <w:pPr>
        <w:pStyle w:val="Style37"/>
        <w:ind w:left="0" w:firstLine="709"/>
        <w:rPr>
          <w:rFonts w:ascii="Times New Roman" w:hAnsi="Times New Roman" w:cs="Times New Roman"/>
        </w:rPr>
      </w:pPr>
      <w:r>
        <w:rPr>
          <w:rFonts w:cs="Times New Roman" w:ascii="Times New Roman" w:hAnsi="Times New Roman"/>
        </w:rPr>
        <w:t>9.1 К монтажу (демонтажу), эксплуатации, техническому обслуживанию и ремонту уровнемера должны допускаться лица, изучившие руководство по эксплуатации, прошедшие инструктаж по технике безопасности при работе с электротехническими установками и радиоэлектронной аппаратурой и изучившие документы, указанные в разделе 10 “Обеспечение взрывозащищенности при монтаже уровнемера”.</w:t>
      </w:r>
    </w:p>
    <w:p>
      <w:pPr>
        <w:pStyle w:val="Style37"/>
        <w:ind w:left="0" w:firstLine="709"/>
        <w:rPr>
          <w:rFonts w:ascii="Times New Roman" w:hAnsi="Times New Roman" w:cs="Times New Roman"/>
        </w:rPr>
      </w:pPr>
      <w:r>
        <w:rPr>
          <w:rFonts w:cs="Times New Roman" w:ascii="Times New Roman" w:hAnsi="Times New Roman"/>
        </w:rPr>
        <w:t>9.2 Категорически запрещается эксплуатация уровнемера при снятой крышке, незакрепленном кабеле, а также при отсутствии заземления корпусов.</w:t>
      </w:r>
    </w:p>
    <w:p>
      <w:pPr>
        <w:pStyle w:val="Style37"/>
        <w:ind w:left="0" w:firstLine="709"/>
        <w:rPr>
          <w:rFonts w:ascii="Times New Roman" w:hAnsi="Times New Roman" w:cs="Times New Roman"/>
        </w:rPr>
      </w:pPr>
      <w:r>
        <w:rPr>
          <w:rFonts w:cs="Times New Roman" w:ascii="Times New Roman" w:hAnsi="Times New Roman"/>
        </w:rPr>
        <w:t>9.3 Все виды монтажа и демонтажа уровнемера производить только при отключенном питании и отсутствии давления в резервуарах.</w:t>
      </w:r>
    </w:p>
    <w:p>
      <w:pPr>
        <w:pStyle w:val="Style37"/>
        <w:ind w:left="0" w:firstLine="709"/>
        <w:rPr>
          <w:rFonts w:ascii="Times New Roman" w:hAnsi="Times New Roman" w:cs="Times New Roman"/>
        </w:rPr>
      </w:pPr>
      <w:r>
        <w:rPr>
          <w:rFonts w:cs="Times New Roman" w:ascii="Times New Roman" w:hAnsi="Times New Roman"/>
        </w:rPr>
        <w:t>9.4 Запрещается установка и эксплуатация уровнемера на объектах, где по условиям работы могут создаваться давления и температуры, превышающие предельные.</w:t>
      </w:r>
    </w:p>
    <w:p>
      <w:pPr>
        <w:pStyle w:val="Style37"/>
        <w:ind w:left="0" w:firstLine="709"/>
        <w:rPr>
          <w:rFonts w:ascii="Times New Roman" w:hAnsi="Times New Roman" w:cs="Times New Roman"/>
        </w:rPr>
      </w:pPr>
      <w:r>
        <w:rPr>
          <w:rFonts w:cs="Times New Roman" w:ascii="Times New Roman" w:hAnsi="Times New Roman"/>
        </w:rPr>
        <w:t>9.5 Запрещается подвергать уровнемер воздействию температуры выше +55 ºС при любых технологических операциях (очистка, пропаривание и т.д.).</w:t>
      </w:r>
    </w:p>
    <w:p>
      <w:pPr>
        <w:pStyle w:val="Style37"/>
        <w:rPr>
          <w:rFonts w:ascii="Times New Roman" w:hAnsi="Times New Roman" w:cs="Times New Roman"/>
        </w:rPr>
      </w:pPr>
      <w:r>
        <w:rPr>
          <w:rFonts w:cs="Times New Roman" w:ascii="Times New Roman" w:hAnsi="Times New Roman"/>
        </w:rPr>
      </w:r>
    </w:p>
    <w:p>
      <w:pPr>
        <w:pStyle w:val="111"/>
        <w:numPr>
          <w:ilvl w:val="0"/>
          <w:numId w:val="2"/>
        </w:numPr>
        <w:ind w:left="357" w:firstLine="340"/>
        <w:rPr>
          <w:rFonts w:ascii="Times New Roman" w:hAnsi="Times New Roman" w:cs="Times New Roman"/>
          <w:szCs w:val="24"/>
        </w:rPr>
      </w:pPr>
      <w:bookmarkStart w:id="22" w:name="_Toc79748738"/>
      <w:r>
        <w:rPr>
          <w:rFonts w:cs="Times New Roman" w:ascii="Times New Roman" w:hAnsi="Times New Roman"/>
          <w:szCs w:val="24"/>
        </w:rPr>
        <w:t>ОБЕСПЕЧЕНИЕ ВЗРЫВОЗАЩИЩЕННОСТИ ПРИ МОНТАЖЕ</w:t>
      </w:r>
      <w:bookmarkEnd w:id="22"/>
      <w:r>
        <w:rPr>
          <w:rFonts w:cs="Times New Roman" w:ascii="Times New Roman" w:hAnsi="Times New Roman"/>
          <w:szCs w:val="24"/>
        </w:rPr>
        <w:t xml:space="preserve"> </w:t>
      </w:r>
    </w:p>
    <w:p>
      <w:pPr>
        <w:pStyle w:val="Style37"/>
        <w:numPr>
          <w:ilvl w:val="1"/>
          <w:numId w:val="7"/>
        </w:numPr>
        <w:rPr>
          <w:rFonts w:ascii="Times New Roman" w:hAnsi="Times New Roman" w:cs="Times New Roman"/>
        </w:rPr>
      </w:pPr>
      <w:r>
        <w:rPr>
          <w:rFonts w:cs="Times New Roman" w:ascii="Times New Roman" w:hAnsi="Times New Roman"/>
        </w:rPr>
        <w:t>При монтаже уровнемера необходимо руководствоваться:</w:t>
      </w:r>
    </w:p>
    <w:p>
      <w:pPr>
        <w:pStyle w:val="Style38"/>
        <w:numPr>
          <w:ilvl w:val="0"/>
          <w:numId w:val="0"/>
        </w:numPr>
        <w:ind w:left="851" w:hanging="0"/>
        <w:rPr>
          <w:rFonts w:ascii="Times New Roman" w:hAnsi="Times New Roman" w:cs="Times New Roman"/>
          <w:szCs w:val="24"/>
        </w:rPr>
      </w:pPr>
      <w:r>
        <w:rPr>
          <w:rFonts w:cs="Times New Roman" w:ascii="Times New Roman" w:hAnsi="Times New Roman"/>
          <w:szCs w:val="24"/>
        </w:rPr>
        <w:t>- ГОСТ Р 30852.16;</w:t>
      </w:r>
    </w:p>
    <w:p>
      <w:pPr>
        <w:pStyle w:val="Style38"/>
        <w:numPr>
          <w:ilvl w:val="0"/>
          <w:numId w:val="0"/>
        </w:numPr>
        <w:ind w:left="851" w:hanging="0"/>
        <w:rPr>
          <w:rFonts w:ascii="Times New Roman" w:hAnsi="Times New Roman" w:cs="Times New Roman"/>
          <w:szCs w:val="24"/>
        </w:rPr>
      </w:pPr>
      <w:r>
        <w:rPr>
          <w:rFonts w:cs="Times New Roman" w:ascii="Times New Roman" w:hAnsi="Times New Roman"/>
          <w:szCs w:val="24"/>
        </w:rPr>
        <w:t>- “Инструкцией по монтажу электрооборудования, силовых и осветительных сетей взрывоопасных зон ВСН332-74/ММСС СССР”;</w:t>
      </w:r>
    </w:p>
    <w:p>
      <w:pPr>
        <w:pStyle w:val="Style38"/>
        <w:numPr>
          <w:ilvl w:val="0"/>
          <w:numId w:val="0"/>
        </w:numPr>
        <w:ind w:left="851" w:hanging="0"/>
        <w:rPr>
          <w:rFonts w:ascii="Times New Roman" w:hAnsi="Times New Roman" w:cs="Times New Roman"/>
          <w:szCs w:val="24"/>
        </w:rPr>
      </w:pPr>
      <w:r>
        <w:rPr>
          <w:rFonts w:cs="Times New Roman" w:ascii="Times New Roman" w:hAnsi="Times New Roman"/>
          <w:szCs w:val="24"/>
        </w:rPr>
        <w:t>- “Правилами устройства электроустановок” (ПУЭ, шестое издание);</w:t>
      </w:r>
    </w:p>
    <w:p>
      <w:pPr>
        <w:pStyle w:val="Style38"/>
        <w:numPr>
          <w:ilvl w:val="0"/>
          <w:numId w:val="0"/>
        </w:numPr>
        <w:ind w:left="851" w:hanging="0"/>
        <w:rPr>
          <w:rFonts w:ascii="Times New Roman" w:hAnsi="Times New Roman" w:cs="Times New Roman"/>
          <w:szCs w:val="24"/>
        </w:rPr>
      </w:pPr>
      <w:r>
        <w:rPr>
          <w:rFonts w:cs="Times New Roman" w:ascii="Times New Roman" w:hAnsi="Times New Roman"/>
          <w:szCs w:val="24"/>
        </w:rPr>
        <w:t>- настоящим документом и другими руководящими материалами (если имеются).</w:t>
      </w:r>
    </w:p>
    <w:p>
      <w:pPr>
        <w:pStyle w:val="Style37"/>
        <w:ind w:left="0" w:firstLine="709"/>
        <w:rPr>
          <w:rFonts w:ascii="Times New Roman" w:hAnsi="Times New Roman" w:cs="Times New Roman"/>
        </w:rPr>
      </w:pPr>
      <w:r>
        <w:rPr>
          <w:rFonts w:cs="Times New Roman" w:ascii="Times New Roman" w:hAnsi="Times New Roman"/>
        </w:rPr>
        <w:t>10.2 Перед монтажом уровнемер должен быть осмотрен. При этом необходимо обратить внимание на следующее:</w:t>
      </w:r>
    </w:p>
    <w:p>
      <w:pPr>
        <w:pStyle w:val="Style38"/>
        <w:numPr>
          <w:ilvl w:val="0"/>
          <w:numId w:val="0"/>
        </w:numPr>
        <w:ind w:left="851" w:hanging="0"/>
        <w:rPr>
          <w:rFonts w:ascii="Times New Roman" w:hAnsi="Times New Roman" w:cs="Times New Roman"/>
          <w:szCs w:val="24"/>
        </w:rPr>
      </w:pPr>
      <w:r>
        <w:rPr>
          <w:rFonts w:cs="Times New Roman" w:ascii="Times New Roman" w:hAnsi="Times New Roman"/>
          <w:szCs w:val="24"/>
        </w:rPr>
        <w:t>- маркировку взрывозащиты;</w:t>
      </w:r>
    </w:p>
    <w:p>
      <w:pPr>
        <w:pStyle w:val="Style38"/>
        <w:numPr>
          <w:ilvl w:val="0"/>
          <w:numId w:val="0"/>
        </w:numPr>
        <w:ind w:left="851" w:hanging="0"/>
        <w:rPr>
          <w:rFonts w:ascii="Times New Roman" w:hAnsi="Times New Roman" w:cs="Times New Roman"/>
          <w:szCs w:val="24"/>
        </w:rPr>
      </w:pPr>
      <w:r>
        <w:rPr>
          <w:rFonts w:cs="Times New Roman" w:ascii="Times New Roman" w:hAnsi="Times New Roman"/>
          <w:szCs w:val="24"/>
        </w:rPr>
        <w:t>- отсутствие механических повреждений уровнемера;</w:t>
      </w:r>
    </w:p>
    <w:p>
      <w:pPr>
        <w:pStyle w:val="Style38"/>
        <w:numPr>
          <w:ilvl w:val="0"/>
          <w:numId w:val="0"/>
        </w:numPr>
        <w:ind w:left="851" w:hanging="0"/>
        <w:rPr>
          <w:rFonts w:ascii="Times New Roman" w:hAnsi="Times New Roman" w:cs="Times New Roman"/>
          <w:szCs w:val="24"/>
        </w:rPr>
      </w:pPr>
      <w:r>
        <w:rPr>
          <w:rFonts w:cs="Times New Roman" w:ascii="Times New Roman" w:hAnsi="Times New Roman"/>
          <w:szCs w:val="24"/>
        </w:rPr>
        <w:t>- наличие всех крепежных элементов.</w:t>
      </w:r>
    </w:p>
    <w:p>
      <w:pPr>
        <w:pStyle w:val="Style37"/>
        <w:ind w:left="0" w:firstLine="709"/>
        <w:rPr>
          <w:rFonts w:ascii="Times New Roman" w:hAnsi="Times New Roman" w:cs="Times New Roman"/>
        </w:rPr>
      </w:pPr>
      <w:r>
        <w:rPr>
          <w:rFonts w:cs="Times New Roman" w:ascii="Times New Roman" w:hAnsi="Times New Roman"/>
        </w:rPr>
        <w:t>10.3 Уровнемер должен быть подключен к заземленной металлической конструкции. Заземление осуществляется через болт защитного заземления датчика. Место заземления должно быть защищено от окисления смазкой.</w:t>
      </w:r>
    </w:p>
    <w:p>
      <w:pPr>
        <w:pStyle w:val="Style37"/>
        <w:ind w:left="0" w:firstLine="709"/>
        <w:rPr>
          <w:rFonts w:ascii="Times New Roman" w:hAnsi="Times New Roman" w:cs="Times New Roman"/>
        </w:rPr>
      </w:pPr>
      <w:r>
        <w:rPr>
          <w:rFonts w:cs="Times New Roman" w:ascii="Times New Roman" w:hAnsi="Times New Roman"/>
        </w:rPr>
        <w:t>10.4 По окончании монтажа должно быть проверено сопротивление заземляющего устройства, которое должно быть не более 0,1 Ом.</w:t>
      </w:r>
    </w:p>
    <w:p>
      <w:pPr>
        <w:pStyle w:val="Style37"/>
        <w:ind w:left="0" w:firstLine="709"/>
        <w:rPr>
          <w:rFonts w:ascii="Times New Roman" w:hAnsi="Times New Roman" w:cs="Times New Roman"/>
          <w:caps/>
        </w:rPr>
      </w:pPr>
      <w:r>
        <w:rPr>
          <w:rFonts w:cs="Times New Roman" w:ascii="Times New Roman" w:hAnsi="Times New Roman"/>
        </w:rPr>
        <w:t xml:space="preserve">10.5 Снимающиеся при монтаже крышки и другие детали должны быть установлены на своих местах, при этом обращается внимание на затяжку элементов крепления крышек и сальниковых вводов, а также соединительных кабелей. </w:t>
        <w:br/>
      </w:r>
      <w:r>
        <w:rPr>
          <w:rFonts w:cs="Times New Roman" w:ascii="Times New Roman" w:hAnsi="Times New Roman"/>
          <w:b/>
          <w:caps/>
        </w:rPr>
        <w:t>Крышка и кабельные вводы должны быть опломбированы</w:t>
      </w:r>
      <w:r>
        <w:rPr>
          <w:rFonts w:cs="Times New Roman" w:ascii="Times New Roman" w:hAnsi="Times New Roman"/>
          <w:caps/>
        </w:rPr>
        <w:t xml:space="preserve"> </w:t>
      </w:r>
    </w:p>
    <w:p>
      <w:pPr>
        <w:pStyle w:val="Normal"/>
        <w:ind w:firstLine="709"/>
        <w:rPr>
          <w:rFonts w:ascii="Times New Roman" w:hAnsi="Times New Roman" w:cs="Times New Roman"/>
          <w:szCs w:val="24"/>
        </w:rPr>
      </w:pPr>
      <w:r>
        <w:rPr>
          <w:rFonts w:cs="Times New Roman" w:ascii="Times New Roman" w:hAnsi="Times New Roman"/>
          <w:szCs w:val="24"/>
        </w:rPr>
        <w:t>10.6. Все сварочные работы, связанные с монтажом уровнемера, необходимо производить вне взрывоопасной зоны.</w:t>
      </w:r>
      <w:r>
        <w:br w:type="page"/>
      </w:r>
    </w:p>
    <w:p>
      <w:pPr>
        <w:pStyle w:val="111"/>
        <w:numPr>
          <w:ilvl w:val="0"/>
          <w:numId w:val="2"/>
        </w:numPr>
        <w:ind w:left="357" w:firstLine="340"/>
        <w:rPr>
          <w:rFonts w:ascii="Times New Roman" w:hAnsi="Times New Roman" w:cs="Times New Roman"/>
          <w:szCs w:val="24"/>
        </w:rPr>
      </w:pPr>
      <w:r>
        <w:rPr>
          <w:rFonts w:cs="Times New Roman" w:ascii="Times New Roman" w:hAnsi="Times New Roman"/>
          <w:szCs w:val="24"/>
        </w:rPr>
        <w:t xml:space="preserve"> </w:t>
      </w:r>
      <w:bookmarkStart w:id="23" w:name="_Toc79748739"/>
      <w:bookmarkEnd w:id="23"/>
      <w:r>
        <w:rPr>
          <w:rFonts w:cs="Times New Roman" w:ascii="Times New Roman" w:hAnsi="Times New Roman"/>
          <w:szCs w:val="24"/>
        </w:rPr>
        <w:t>ПОДГОТОВКА К РАБОТЕ И ПОРЯДОК РАБОТЫ</w:t>
      </w:r>
    </w:p>
    <w:p>
      <w:pPr>
        <w:pStyle w:val="Style37"/>
        <w:ind w:left="0" w:firstLine="709"/>
        <w:rPr>
          <w:rFonts w:ascii="Times New Roman" w:hAnsi="Times New Roman" w:cs="Times New Roman"/>
        </w:rPr>
      </w:pPr>
      <w:r>
        <w:rPr>
          <w:rFonts w:cs="Times New Roman" w:ascii="Times New Roman" w:hAnsi="Times New Roman"/>
        </w:rPr>
        <w:t>11.1 Уровнемер обслуживается операторами, знакомыми с работой радиоэлектронной аппаратуры, вычислительной техники, изучившим данное руководство по эксплуатации, прошедшим инструктаж по технике безопасности при работе с электротехническим оборудованием, а также инструктаж по технике безопасности при работе с взрывозащищенным электрооборудованием.</w:t>
      </w:r>
    </w:p>
    <w:p>
      <w:pPr>
        <w:pStyle w:val="Normal"/>
        <w:ind w:firstLine="709"/>
        <w:rPr>
          <w:rFonts w:ascii="Times New Roman" w:hAnsi="Times New Roman" w:cs="Times New Roman"/>
          <w:szCs w:val="24"/>
        </w:rPr>
      </w:pPr>
      <w:r>
        <w:rPr>
          <w:rFonts w:cs="Times New Roman" w:ascii="Times New Roman" w:hAnsi="Times New Roman"/>
          <w:szCs w:val="24"/>
        </w:rPr>
        <w:t>11.2. Все измерения, тарировка и тестирование уровнемера могут осуществляться при его подключении к вторичному оборудованию (например, к контроллеру УМФ700.26), либо с компьютеру с предустановленным внешним программным обеспечением  «</w:t>
      </w:r>
      <w:r>
        <w:rPr>
          <w:rFonts w:cs="Times New Roman" w:ascii="Times New Roman" w:hAnsi="Times New Roman"/>
          <w:szCs w:val="24"/>
          <w:lang w:val="en-US"/>
        </w:rPr>
        <w:t>MLeveL</w:t>
      </w:r>
      <w:r>
        <w:rPr>
          <w:rFonts w:cs="Times New Roman" w:ascii="Times New Roman" w:hAnsi="Times New Roman"/>
          <w:szCs w:val="24"/>
        </w:rPr>
        <w:t xml:space="preserve">700».  Компьютер следует располагать в операторной, связывая его с уровнемером по последовательному </w:t>
      </w:r>
      <w:r>
        <w:rPr>
          <w:rFonts w:cs="Times New Roman" w:ascii="Times New Roman" w:hAnsi="Times New Roman"/>
          <w:szCs w:val="24"/>
          <w:lang w:val="en-US"/>
        </w:rPr>
        <w:t>RS</w:t>
      </w:r>
      <w:r>
        <w:rPr>
          <w:rFonts w:cs="Times New Roman" w:ascii="Times New Roman" w:hAnsi="Times New Roman"/>
          <w:szCs w:val="24"/>
        </w:rPr>
        <w:t>-485 интерфейсу посредством трех цепей экранирующего кабеля питания и связи.</w:t>
      </w:r>
    </w:p>
    <w:p>
      <w:pPr>
        <w:pStyle w:val="Style37"/>
        <w:ind w:left="0" w:firstLine="709"/>
        <w:rPr>
          <w:rFonts w:ascii="Times New Roman" w:hAnsi="Times New Roman" w:cs="Times New Roman"/>
        </w:rPr>
      </w:pPr>
      <w:r>
        <w:rPr>
          <w:rFonts w:cs="Times New Roman" w:ascii="Times New Roman" w:hAnsi="Times New Roman"/>
        </w:rPr>
        <w:t>11.3 Требования к компьютеру</w:t>
      </w:r>
    </w:p>
    <w:p>
      <w:pPr>
        <w:pStyle w:val="Style37"/>
        <w:ind w:left="0" w:firstLine="709"/>
        <w:rPr>
          <w:rFonts w:ascii="Times New Roman" w:hAnsi="Times New Roman" w:cs="Times New Roman"/>
        </w:rPr>
      </w:pPr>
      <w:r>
        <w:rPr>
          <w:rFonts w:cs="Times New Roman" w:ascii="Times New Roman" w:hAnsi="Times New Roman"/>
        </w:rPr>
        <w:t>Внешнее программное обеспечение многоуровневых измерений «</w:t>
      </w:r>
      <w:r>
        <w:rPr>
          <w:rFonts w:cs="Times New Roman" w:ascii="Times New Roman" w:hAnsi="Times New Roman"/>
          <w:lang w:val="en-US"/>
        </w:rPr>
        <w:t>MLeveL</w:t>
      </w:r>
      <w:r>
        <w:rPr>
          <w:rFonts w:cs="Times New Roman" w:ascii="Times New Roman" w:hAnsi="Times New Roman"/>
        </w:rPr>
        <w:t>700»  требует значительной производительности компьютера, а также необходимости записи оцифрованных сигналов с уровнемеров, что требует наличия большой памяти на жестком носителе.</w:t>
      </w:r>
    </w:p>
    <w:p>
      <w:pPr>
        <w:pStyle w:val="Style37"/>
        <w:ind w:left="0" w:firstLine="709"/>
        <w:rPr>
          <w:rFonts w:ascii="Times New Roman" w:hAnsi="Times New Roman" w:cs="Times New Roman"/>
        </w:rPr>
      </w:pPr>
      <w:r>
        <w:rPr>
          <w:rFonts w:cs="Times New Roman" w:ascii="Times New Roman" w:hAnsi="Times New Roman"/>
        </w:rPr>
        <w:t>Минимальные требования к компьютеру: Pentium II Celeron, 32M</w:t>
      </w:r>
      <w:r>
        <w:rPr>
          <w:rFonts w:cs="Times New Roman" w:ascii="Times New Roman" w:hAnsi="Times New Roman"/>
          <w:lang w:val="en-US"/>
        </w:rPr>
        <w:t>B</w:t>
      </w:r>
      <w:r>
        <w:rPr>
          <w:rFonts w:cs="Times New Roman" w:ascii="Times New Roman" w:hAnsi="Times New Roman"/>
        </w:rPr>
        <w:t xml:space="preserve"> ОЗУ, емкость винчестера 10 </w:t>
      </w:r>
      <w:r>
        <w:rPr>
          <w:rFonts w:cs="Times New Roman" w:ascii="Times New Roman" w:hAnsi="Times New Roman"/>
          <w:lang w:val="en-US"/>
        </w:rPr>
        <w:t>GB</w:t>
      </w:r>
      <w:r>
        <w:rPr>
          <w:rFonts w:cs="Times New Roman" w:ascii="Times New Roman" w:hAnsi="Times New Roman"/>
        </w:rPr>
        <w:t>, видеокарта 4 М</w:t>
      </w:r>
      <w:r>
        <w:rPr>
          <w:rFonts w:cs="Times New Roman" w:ascii="Times New Roman" w:hAnsi="Times New Roman"/>
          <w:lang w:val="en-US"/>
        </w:rPr>
        <w:t>B</w:t>
      </w:r>
      <w:r>
        <w:rPr>
          <w:rFonts w:cs="Times New Roman" w:ascii="Times New Roman" w:hAnsi="Times New Roman"/>
        </w:rPr>
        <w:t>; операционная система Windows 2000/ХР/7</w:t>
      </w:r>
    </w:p>
    <w:p>
      <w:pPr>
        <w:pStyle w:val="Normal"/>
        <w:numPr>
          <w:ilvl w:val="0"/>
          <w:numId w:val="0"/>
        </w:numPr>
        <w:ind w:firstLine="709"/>
        <w:rPr>
          <w:rFonts w:ascii="Times New Roman" w:hAnsi="Times New Roman" w:cs="Times New Roman"/>
          <w:szCs w:val="24"/>
        </w:rPr>
      </w:pPr>
      <w:r>
        <w:rPr>
          <w:rFonts w:cs="Times New Roman" w:ascii="Times New Roman" w:hAnsi="Times New Roman"/>
          <w:szCs w:val="24"/>
        </w:rPr>
        <w:t>11.4. Включение выполняйте в следующей последовательности:</w:t>
      </w:r>
    </w:p>
    <w:p>
      <w:pPr>
        <w:pStyle w:val="Style39"/>
        <w:ind w:left="851" w:hanging="0"/>
        <w:jc w:val="both"/>
        <w:rPr>
          <w:rFonts w:ascii="Times New Roman" w:hAnsi="Times New Roman" w:cs="Times New Roman"/>
          <w:szCs w:val="24"/>
        </w:rPr>
      </w:pPr>
      <w:r>
        <w:rPr>
          <w:rFonts w:cs="Times New Roman" w:ascii="Times New Roman" w:hAnsi="Times New Roman"/>
          <w:szCs w:val="24"/>
        </w:rPr>
        <w:t>- включите компьютер.</w:t>
      </w:r>
    </w:p>
    <w:p>
      <w:pPr>
        <w:pStyle w:val="Style39"/>
        <w:ind w:left="851" w:hanging="0"/>
        <w:jc w:val="both"/>
        <w:rPr>
          <w:rFonts w:ascii="Times New Roman" w:hAnsi="Times New Roman" w:cs="Times New Roman"/>
          <w:szCs w:val="24"/>
        </w:rPr>
      </w:pPr>
      <w:r>
        <w:rPr>
          <w:rFonts w:cs="Times New Roman" w:ascii="Times New Roman" w:hAnsi="Times New Roman"/>
          <w:szCs w:val="24"/>
        </w:rPr>
        <w:t xml:space="preserve">- после загрузки </w:t>
      </w:r>
      <w:r>
        <w:rPr>
          <w:rFonts w:cs="Times New Roman" w:ascii="Times New Roman" w:hAnsi="Times New Roman"/>
          <w:szCs w:val="24"/>
          <w:lang w:val="en-US"/>
        </w:rPr>
        <w:t>Windows</w:t>
      </w:r>
      <w:r>
        <w:rPr>
          <w:rFonts w:cs="Times New Roman" w:ascii="Times New Roman" w:hAnsi="Times New Roman"/>
          <w:szCs w:val="24"/>
        </w:rPr>
        <w:t>, в режиме «Автозагрузка» автоматически запустится внешняя программа «</w:t>
      </w:r>
      <w:r>
        <w:rPr>
          <w:rFonts w:cs="Times New Roman" w:ascii="Times New Roman" w:hAnsi="Times New Roman"/>
          <w:szCs w:val="24"/>
          <w:lang w:val="en-US"/>
        </w:rPr>
        <w:t>MLeveL</w:t>
      </w:r>
      <w:r>
        <w:rPr>
          <w:rFonts w:cs="Times New Roman" w:ascii="Times New Roman" w:hAnsi="Times New Roman"/>
          <w:szCs w:val="24"/>
        </w:rPr>
        <w:t xml:space="preserve">700», с отображением контролируемых емкостей и управляемых устройств. </w:t>
      </w:r>
    </w:p>
    <w:p>
      <w:pPr>
        <w:pStyle w:val="Style39"/>
        <w:ind w:left="851" w:hanging="0"/>
        <w:jc w:val="both"/>
        <w:rPr>
          <w:rFonts w:ascii="Times New Roman" w:hAnsi="Times New Roman" w:cs="Times New Roman"/>
          <w:szCs w:val="24"/>
        </w:rPr>
      </w:pPr>
      <w:r>
        <w:rPr>
          <w:rFonts w:cs="Times New Roman" w:ascii="Times New Roman" w:hAnsi="Times New Roman"/>
          <w:szCs w:val="24"/>
        </w:rPr>
        <w:t>- включите питание уровнемеров.</w:t>
      </w:r>
    </w:p>
    <w:p>
      <w:pPr>
        <w:pStyle w:val="Style37"/>
        <w:ind w:left="0" w:firstLine="709"/>
        <w:rPr>
          <w:rFonts w:ascii="Times New Roman" w:hAnsi="Times New Roman" w:cs="Times New Roman"/>
        </w:rPr>
      </w:pPr>
      <w:r>
        <w:rPr>
          <w:rFonts w:cs="Times New Roman" w:ascii="Times New Roman" w:hAnsi="Times New Roman"/>
        </w:rPr>
        <w:t>Дальнейшие настройки осуществляются из среды программного обеспечения многоуровневых измерений, в соответствии с его руководством по эксплуатации УМФ 700.00.01.001 РЭ-01.</w:t>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Style37"/>
        <w:rPr>
          <w:rFonts w:ascii="Times New Roman" w:hAnsi="Times New Roman" w:cs="Times New Roman"/>
        </w:rPr>
      </w:pPr>
      <w:r>
        <w:rPr>
          <w:rFonts w:cs="Times New Roman" w:ascii="Times New Roman" w:hAnsi="Times New Roman"/>
        </w:rPr>
      </w:r>
    </w:p>
    <w:p>
      <w:pPr>
        <w:pStyle w:val="111"/>
        <w:numPr>
          <w:ilvl w:val="0"/>
          <w:numId w:val="2"/>
        </w:numPr>
        <w:ind w:left="357" w:firstLine="340"/>
        <w:rPr>
          <w:rFonts w:ascii="Times New Roman" w:hAnsi="Times New Roman" w:cs="Times New Roman"/>
          <w:szCs w:val="24"/>
        </w:rPr>
      </w:pPr>
      <w:bookmarkStart w:id="24" w:name="_Toc79748740"/>
      <w:bookmarkStart w:id="25" w:name="_Toc37588387"/>
      <w:bookmarkEnd w:id="24"/>
      <w:bookmarkEnd w:id="25"/>
      <w:r>
        <w:rPr>
          <w:rFonts w:cs="Times New Roman" w:ascii="Times New Roman" w:hAnsi="Times New Roman"/>
          <w:szCs w:val="24"/>
        </w:rPr>
        <w:t>Техническое обслуживание</w:t>
      </w:r>
    </w:p>
    <w:p>
      <w:pPr>
        <w:pStyle w:val="Style37"/>
        <w:ind w:left="0" w:firstLine="709"/>
        <w:rPr>
          <w:rFonts w:ascii="Times New Roman" w:hAnsi="Times New Roman" w:cs="Times New Roman"/>
        </w:rPr>
      </w:pPr>
      <w:r>
        <w:rPr>
          <w:rFonts w:cs="Times New Roman" w:ascii="Times New Roman" w:hAnsi="Times New Roman"/>
        </w:rPr>
        <w:t>12.1. При эксплуатации уровнемера необходимо руководствоваться</w:t>
        <w:tab/>
        <w:t>документом ГОСТ Р 30852.16.</w:t>
      </w:r>
    </w:p>
    <w:p>
      <w:pPr>
        <w:pStyle w:val="Style37"/>
        <w:ind w:left="0" w:firstLine="709"/>
        <w:rPr>
          <w:rFonts w:ascii="Times New Roman" w:hAnsi="Times New Roman" w:cs="Times New Roman"/>
        </w:rPr>
      </w:pPr>
      <w:r>
        <w:rPr>
          <w:rFonts w:cs="Times New Roman" w:ascii="Times New Roman" w:hAnsi="Times New Roman"/>
        </w:rPr>
        <w:t xml:space="preserve">12.2. Техническое обслуживание уровнемера проводится с целью обеспечения его работоспособности в период эксплуатации. Оно включает в себя: </w:t>
      </w:r>
    </w:p>
    <w:p>
      <w:pPr>
        <w:pStyle w:val="Style38"/>
        <w:numPr>
          <w:ilvl w:val="0"/>
          <w:numId w:val="0"/>
        </w:numPr>
        <w:ind w:left="851" w:hanging="0"/>
        <w:rPr>
          <w:rFonts w:ascii="Times New Roman" w:hAnsi="Times New Roman" w:cs="Times New Roman"/>
          <w:szCs w:val="24"/>
        </w:rPr>
      </w:pPr>
      <w:r>
        <w:rPr>
          <w:rFonts w:cs="Times New Roman" w:ascii="Times New Roman" w:hAnsi="Times New Roman"/>
          <w:szCs w:val="24"/>
        </w:rPr>
        <w:t>- профилактические осмотры – 2 раза в год.</w:t>
      </w:r>
    </w:p>
    <w:p>
      <w:pPr>
        <w:pStyle w:val="Style38"/>
        <w:numPr>
          <w:ilvl w:val="0"/>
          <w:numId w:val="0"/>
        </w:numPr>
        <w:ind w:left="851" w:hanging="0"/>
        <w:rPr>
          <w:rFonts w:ascii="Times New Roman" w:hAnsi="Times New Roman" w:cs="Times New Roman"/>
          <w:szCs w:val="24"/>
        </w:rPr>
      </w:pPr>
      <w:r>
        <w:rPr>
          <w:rFonts w:cs="Times New Roman" w:ascii="Times New Roman" w:hAnsi="Times New Roman"/>
          <w:szCs w:val="24"/>
        </w:rPr>
        <w:t>- тестирование уровнемера, с помощью поставляемого в составе системы программного обеспечения – 1 раз в месяц.</w:t>
      </w:r>
    </w:p>
    <w:p>
      <w:pPr>
        <w:pStyle w:val="Style37"/>
        <w:ind w:left="0" w:firstLine="709"/>
        <w:rPr>
          <w:rFonts w:ascii="Times New Roman" w:hAnsi="Times New Roman" w:cs="Times New Roman"/>
        </w:rPr>
      </w:pPr>
      <w:r>
        <w:rPr>
          <w:rFonts w:cs="Times New Roman" w:ascii="Times New Roman" w:hAnsi="Times New Roman"/>
        </w:rPr>
        <w:t>12.3.Во время выполнения работ по техническому обслуживанию необходимо выполнять указания, приведенные в разделах 9 и 10.</w:t>
      </w:r>
    </w:p>
    <w:p>
      <w:pPr>
        <w:pStyle w:val="Style37"/>
        <w:ind w:left="0" w:firstLine="709"/>
        <w:rPr>
          <w:rFonts w:ascii="Times New Roman" w:hAnsi="Times New Roman" w:cs="Times New Roman"/>
        </w:rPr>
      </w:pPr>
      <w:r>
        <w:rPr>
          <w:rFonts w:cs="Times New Roman" w:ascii="Times New Roman" w:hAnsi="Times New Roman"/>
        </w:rPr>
        <w:t>12.4 Ремонт уровнемера осуществляется на предприятии - изготовителя в соответствии с ГОСТ Р 30852.18</w:t>
      </w:r>
    </w:p>
    <w:p>
      <w:pPr>
        <w:pStyle w:val="111"/>
        <w:numPr>
          <w:ilvl w:val="0"/>
          <w:numId w:val="2"/>
        </w:numPr>
        <w:ind w:left="357" w:firstLine="340"/>
        <w:rPr>
          <w:rFonts w:ascii="Times New Roman" w:hAnsi="Times New Roman" w:cs="Times New Roman"/>
          <w:szCs w:val="24"/>
        </w:rPr>
      </w:pPr>
      <w:bookmarkStart w:id="26" w:name="_Toc79748741"/>
      <w:bookmarkStart w:id="27" w:name="_Toc37588388"/>
      <w:bookmarkEnd w:id="26"/>
      <w:bookmarkEnd w:id="27"/>
      <w:r>
        <w:rPr>
          <w:rFonts w:cs="Times New Roman" w:ascii="Times New Roman" w:hAnsi="Times New Roman"/>
          <w:szCs w:val="24"/>
        </w:rPr>
        <w:t>правила ТРаНСПОРТИРОВКИ И хранения</w:t>
      </w:r>
    </w:p>
    <w:p>
      <w:pPr>
        <w:pStyle w:val="Style37"/>
        <w:rPr>
          <w:rFonts w:ascii="Times New Roman" w:hAnsi="Times New Roman" w:cs="Times New Roman"/>
        </w:rPr>
      </w:pPr>
      <w:r>
        <w:rPr>
          <w:rFonts w:cs="Times New Roman" w:ascii="Times New Roman" w:hAnsi="Times New Roman"/>
        </w:rPr>
        <w:t xml:space="preserve">13.1 Условия хранения и транспортировки упакованных уровнемеров УМФ 700 по ГОСТ 15150 – 69, что соответствует температуре окружающего воздуха от -50 до +55 </w:t>
      </w:r>
      <w:r>
        <w:rPr>
          <w:rFonts w:cs="Times New Roman" w:ascii="Times New Roman" w:hAnsi="Times New Roman"/>
          <w:vertAlign w:val="superscript"/>
        </w:rPr>
        <w:t>0</w:t>
      </w:r>
      <w:r>
        <w:rPr>
          <w:rFonts w:cs="Times New Roman" w:ascii="Times New Roman" w:hAnsi="Times New Roman"/>
        </w:rPr>
        <w:t xml:space="preserve">С и относительной влажности 80 %  при +20 </w:t>
      </w:r>
      <w:r>
        <w:rPr>
          <w:rFonts w:cs="Times New Roman" w:ascii="Times New Roman" w:hAnsi="Times New Roman"/>
          <w:vertAlign w:val="superscript"/>
        </w:rPr>
        <w:t>0</w:t>
      </w:r>
      <w:r>
        <w:rPr>
          <w:rFonts w:cs="Times New Roman" w:ascii="Times New Roman" w:hAnsi="Times New Roman"/>
        </w:rPr>
        <w:t>С.</w:t>
      </w:r>
    </w:p>
    <w:p>
      <w:pPr>
        <w:pStyle w:val="Style37"/>
        <w:rPr>
          <w:rFonts w:ascii="Times New Roman" w:hAnsi="Times New Roman" w:cs="Times New Roman"/>
        </w:rPr>
      </w:pPr>
      <w:r>
        <w:rPr>
          <w:rFonts w:cs="Times New Roman" w:ascii="Times New Roman" w:hAnsi="Times New Roman"/>
        </w:rPr>
        <w:t>13.2 Упакованный уровнемер может транспортироваться только в закрытом транспорте (железнодорожных вагонах, контейнерах, закрытых автомашинах, трюмах и т.д.) и отапливаемых герметизированных отсеках самолетов при условии соблюдения всех правил, действующих на этих видах транспорта.</w:t>
      </w:r>
    </w:p>
    <w:p>
      <w:pPr>
        <w:pStyle w:val="Style37"/>
        <w:rPr>
          <w:rFonts w:ascii="Times New Roman" w:hAnsi="Times New Roman" w:cs="Times New Roman"/>
        </w:rPr>
      </w:pPr>
      <w:r>
        <w:rPr>
          <w:rFonts w:cs="Times New Roman" w:ascii="Times New Roman" w:hAnsi="Times New Roman"/>
        </w:rPr>
        <w:t>13.3 Во время погрузочно-разгрузочных работ и транспортировке уровнемер не должен подвергаться резким ударам и воздействию атмосферных осадков.</w:t>
      </w:r>
    </w:p>
    <w:p>
      <w:pPr>
        <w:pStyle w:val="Style37"/>
        <w:rPr>
          <w:rFonts w:ascii="Times New Roman" w:hAnsi="Times New Roman" w:cs="Times New Roman"/>
        </w:rPr>
      </w:pPr>
      <w:r>
        <w:rPr>
          <w:rFonts w:cs="Times New Roman" w:ascii="Times New Roman" w:hAnsi="Times New Roman"/>
        </w:rPr>
        <w:t>13.4 Уровнемер может храниться в упаковочных ящиках в закрытых неотапливаемых помещениях, обеспечивающих отсутствие в воздухе паров кислот, щелочей и других агрессивных примесей.</w:t>
      </w:r>
    </w:p>
    <w:p>
      <w:pPr>
        <w:pStyle w:val="Style37"/>
        <w:rPr>
          <w:rFonts w:ascii="Times New Roman" w:hAnsi="Times New Roman" w:cs="Times New Roman"/>
        </w:rPr>
      </w:pPr>
      <w:r>
        <w:rPr>
          <w:rFonts w:cs="Times New Roman" w:ascii="Times New Roman" w:hAnsi="Times New Roman"/>
        </w:rPr>
        <w:t>13.5 Срок пребывания уровнемера в соответствующих условиях транспортировки и хранения не более 1 года.</w:t>
      </w:r>
    </w:p>
    <w:p>
      <w:pPr>
        <w:pStyle w:val="Style36"/>
        <w:rPr>
          <w:rFonts w:ascii="Times New Roman" w:hAnsi="Times New Roman" w:cs="Times New Roman"/>
          <w:szCs w:val="24"/>
        </w:rPr>
      </w:pPr>
      <w:bookmarkStart w:id="28" w:name="_Toc79748742"/>
      <w:bookmarkEnd w:id="28"/>
      <w:r>
        <w:rPr>
          <w:rFonts w:cs="Times New Roman" w:ascii="Times New Roman" w:hAnsi="Times New Roman"/>
          <w:szCs w:val="24"/>
        </w:rPr>
        <w:t>Приложение 1</w:t>
      </w:r>
    </w:p>
    <w:p>
      <w:pPr>
        <w:pStyle w:val="Normal"/>
        <w:jc w:val="center"/>
        <w:rPr>
          <w:rFonts w:ascii="Times New Roman" w:hAnsi="Times New Roman" w:cs="Times New Roman"/>
          <w:szCs w:val="24"/>
        </w:rPr>
      </w:pPr>
      <w:r>
        <w:drawing>
          <wp:anchor behindDoc="0" distT="0" distB="0" distL="133350" distR="123190" simplePos="0" locked="0" layoutInCell="1" allowOverlap="1" relativeHeight="2">
            <wp:simplePos x="0" y="0"/>
            <wp:positionH relativeFrom="column">
              <wp:posOffset>71755</wp:posOffset>
            </wp:positionH>
            <wp:positionV relativeFrom="paragraph">
              <wp:posOffset>353060</wp:posOffset>
            </wp:positionV>
            <wp:extent cx="5934075" cy="7792720"/>
            <wp:effectExtent l="0" t="0" r="0" b="0"/>
            <wp:wrapTight wrapText="bothSides">
              <wp:wrapPolygon edited="0">
                <wp:start x="-81" y="0"/>
                <wp:lineTo x="-81" y="21529"/>
                <wp:lineTo x="21633" y="21529"/>
                <wp:lineTo x="21633" y="0"/>
                <wp:lineTo x="-81" y="0"/>
              </wp:wrapPolygon>
            </wp:wrapTight>
            <wp:docPr id="9" name="Рисунок 566" descr="30 УМФ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66" descr="30 УМФ 300"/>
                    <pic:cNvPicPr>
                      <a:picLocks noChangeAspect="1" noChangeArrowheads="1"/>
                    </pic:cNvPicPr>
                  </pic:nvPicPr>
                  <pic:blipFill>
                    <a:blip r:embed="rId8"/>
                    <a:stretch>
                      <a:fillRect/>
                    </a:stretch>
                  </pic:blipFill>
                  <pic:spPr bwMode="auto">
                    <a:xfrm>
                      <a:off x="0" y="0"/>
                      <a:ext cx="5934075" cy="7792720"/>
                    </a:xfrm>
                    <a:prstGeom prst="rect">
                      <a:avLst/>
                    </a:prstGeom>
                  </pic:spPr>
                </pic:pic>
              </a:graphicData>
            </a:graphic>
          </wp:anchor>
        </w:drawing>
        <w:drawing>
          <wp:anchor behindDoc="0" distT="0" distB="0" distL="133350" distR="114935" simplePos="0" locked="0" layoutInCell="1" allowOverlap="1" relativeHeight="4">
            <wp:simplePos x="0" y="0"/>
            <wp:positionH relativeFrom="column">
              <wp:posOffset>2101215</wp:posOffset>
            </wp:positionH>
            <wp:positionV relativeFrom="paragraph">
              <wp:posOffset>6793865</wp:posOffset>
            </wp:positionV>
            <wp:extent cx="932815" cy="262890"/>
            <wp:effectExtent l="0" t="0" r="0" b="0"/>
            <wp:wrapNone/>
            <wp:docPr id="10" name="Рисунок 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68" descr=""/>
                    <pic:cNvPicPr>
                      <a:picLocks noChangeAspect="1" noChangeArrowheads="1"/>
                    </pic:cNvPicPr>
                  </pic:nvPicPr>
                  <pic:blipFill>
                    <a:blip r:embed="rId9"/>
                    <a:stretch>
                      <a:fillRect/>
                    </a:stretch>
                  </pic:blipFill>
                  <pic:spPr bwMode="auto">
                    <a:xfrm>
                      <a:off x="0" y="0"/>
                      <a:ext cx="932815" cy="262890"/>
                    </a:xfrm>
                    <a:prstGeom prst="rect">
                      <a:avLst/>
                    </a:prstGeom>
                  </pic:spPr>
                </pic:pic>
              </a:graphicData>
            </a:graphic>
          </wp:anchor>
        </w:drawing>
      </w:r>
      <w:r>
        <w:rPr>
          <w:rFonts w:cs="Times New Roman" w:ascii="Times New Roman" w:hAnsi="Times New Roman"/>
          <w:szCs w:val="24"/>
        </w:rPr>
        <w:t>К</w:t>
      </w:r>
      <w:r>
        <w:rPr>
          <w:rFonts w:cs="Times New Roman" w:ascii="Times New Roman" w:hAnsi="Times New Roman"/>
          <w:szCs w:val="24"/>
        </w:rPr>
        <w:t>онструкция уровнемера УМФ700</w:t>
      </w:r>
    </w:p>
    <w:p>
      <w:pPr>
        <w:pStyle w:val="Style36"/>
        <w:rPr>
          <w:rFonts w:ascii="Times New Roman" w:hAnsi="Times New Roman" w:cs="Times New Roman"/>
          <w:szCs w:val="24"/>
        </w:rPr>
      </w:pPr>
      <w:bookmarkStart w:id="29" w:name="_Toc79748743"/>
      <w:bookmarkEnd w:id="29"/>
      <w:r>
        <w:rPr>
          <w:rFonts w:cs="Times New Roman" w:ascii="Times New Roman" w:hAnsi="Times New Roman"/>
          <w:szCs w:val="24"/>
        </w:rPr>
        <w:t>Приложение 2</w:t>
      </w:r>
    </w:p>
    <w:p>
      <w:pPr>
        <w:pStyle w:val="Normal"/>
        <w:jc w:val="center"/>
        <w:rPr>
          <w:rFonts w:ascii="Times New Roman" w:hAnsi="Times New Roman" w:cs="Times New Roman"/>
          <w:szCs w:val="24"/>
        </w:rPr>
      </w:pPr>
      <w:r>
        <w:rPr>
          <w:rFonts w:cs="Times New Roman" w:ascii="Times New Roman" w:hAnsi="Times New Roman"/>
          <w:szCs w:val="24"/>
        </w:rPr>
        <w:t>Присоединител. и габаритные размеры уровнемера УМФ700</w:t>
      </w:r>
    </w:p>
    <w:p>
      <w:pPr>
        <w:pStyle w:val="Normal"/>
        <w:jc w:val="center"/>
        <w:rPr>
          <w:rFonts w:ascii="Times New Roman" w:hAnsi="Times New Roman" w:cs="Times New Roman"/>
          <w:szCs w:val="24"/>
        </w:rPr>
      </w:pPr>
      <w:r>
        <w:rPr/>
        <w:drawing>
          <wp:inline distT="0" distB="0" distL="19050" distR="0">
            <wp:extent cx="4746625" cy="7498080"/>
            <wp:effectExtent l="0" t="0" r="0" b="0"/>
            <wp:docPr id="12" name="Изображение3" descr="30%20УМФ%2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3" descr="30%20УМФ%20300"/>
                    <pic:cNvPicPr>
                      <a:picLocks noChangeAspect="1" noChangeArrowheads="1"/>
                    </pic:cNvPicPr>
                  </pic:nvPicPr>
                  <pic:blipFill>
                    <a:blip r:embed="rId11"/>
                    <a:stretch>
                      <a:fillRect/>
                    </a:stretch>
                  </pic:blipFill>
                  <pic:spPr bwMode="auto">
                    <a:xfrm>
                      <a:off x="0" y="0"/>
                      <a:ext cx="4746625" cy="7498080"/>
                    </a:xfrm>
                    <a:prstGeom prst="rect">
                      <a:avLst/>
                    </a:prstGeom>
                  </pic:spPr>
                </pic:pic>
              </a:graphicData>
            </a:graphic>
          </wp:inline>
        </w:drawing>
        <w:drawing>
          <wp:anchor behindDoc="0" distT="0" distB="0" distL="133350" distR="123190" simplePos="0" locked="0" layoutInCell="1" allowOverlap="1" relativeHeight="5">
            <wp:simplePos x="0" y="0"/>
            <wp:positionH relativeFrom="column">
              <wp:posOffset>1760220</wp:posOffset>
            </wp:positionH>
            <wp:positionV relativeFrom="paragraph">
              <wp:posOffset>6046470</wp:posOffset>
            </wp:positionV>
            <wp:extent cx="905510" cy="254635"/>
            <wp:effectExtent l="0" t="0" r="0" b="0"/>
            <wp:wrapNone/>
            <wp:docPr id="11" name="Рисунок 5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69" descr=""/>
                    <pic:cNvPicPr>
                      <a:picLocks noChangeAspect="1" noChangeArrowheads="1"/>
                    </pic:cNvPicPr>
                  </pic:nvPicPr>
                  <pic:blipFill>
                    <a:blip r:embed="rId10"/>
                    <a:stretch>
                      <a:fillRect/>
                    </a:stretch>
                  </pic:blipFill>
                  <pic:spPr bwMode="auto">
                    <a:xfrm>
                      <a:off x="0" y="0"/>
                      <a:ext cx="905510" cy="254635"/>
                    </a:xfrm>
                    <a:prstGeom prst="rect">
                      <a:avLst/>
                    </a:prstGeom>
                  </pic:spPr>
                </pic:pic>
              </a:graphicData>
            </a:graphic>
          </wp:anchor>
        </w:drawing>
      </w:r>
    </w:p>
    <w:p>
      <w:pPr>
        <w:pStyle w:val="Normal"/>
        <w:rPr>
          <w:rFonts w:ascii="Times New Roman" w:hAnsi="Times New Roman" w:cs="Times New Roman"/>
          <w:szCs w:val="24"/>
        </w:rPr>
      </w:pPr>
      <w:r>
        <w:rPr>
          <w:rFonts w:cs="Times New Roman" w:ascii="Times New Roman" w:hAnsi="Times New Roman"/>
          <w:szCs w:val="24"/>
        </w:rPr>
      </w:r>
      <w:r>
        <w:br w:type="page"/>
      </w:r>
    </w:p>
    <w:p>
      <w:pPr>
        <w:pStyle w:val="Normal"/>
        <w:rPr>
          <w:rFonts w:ascii="Times New Roman" w:hAnsi="Times New Roman" w:cs="Times New Roman"/>
          <w:szCs w:val="24"/>
          <w:lang w:val="en-US"/>
        </w:rPr>
      </w:pPr>
      <w:r>
        <w:rPr>
          <w:rFonts w:cs="Times New Roman" w:ascii="Times New Roman" w:hAnsi="Times New Roman"/>
          <w:szCs w:val="24"/>
          <w:lang w:val="en-US"/>
        </w:rPr>
        <w:drawing>
          <wp:anchor behindDoc="1" distT="0" distB="0" distL="133350" distR="118110" simplePos="0" locked="0" layoutInCell="1" allowOverlap="1" relativeHeight="3">
            <wp:simplePos x="0" y="0"/>
            <wp:positionH relativeFrom="column">
              <wp:align>center</wp:align>
            </wp:positionH>
            <wp:positionV relativeFrom="paragraph">
              <wp:posOffset>266065</wp:posOffset>
            </wp:positionV>
            <wp:extent cx="6206490" cy="7258685"/>
            <wp:effectExtent l="0" t="0" r="0" b="0"/>
            <wp:wrapNone/>
            <wp:docPr id="13" name="Рисунок 567" descr="Схема Функцион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567" descr="Схема Функциональная"/>
                    <pic:cNvPicPr>
                      <a:picLocks noChangeAspect="1" noChangeArrowheads="1"/>
                    </pic:cNvPicPr>
                  </pic:nvPicPr>
                  <pic:blipFill>
                    <a:blip r:embed="rId12"/>
                    <a:stretch>
                      <a:fillRect/>
                    </a:stretch>
                  </pic:blipFill>
                  <pic:spPr bwMode="auto">
                    <a:xfrm>
                      <a:off x="0" y="0"/>
                      <a:ext cx="6206490" cy="7258685"/>
                    </a:xfrm>
                    <a:prstGeom prst="rect">
                      <a:avLst/>
                    </a:prstGeom>
                  </pic:spPr>
                </pic:pic>
              </a:graphicData>
            </a:graphic>
          </wp:anchor>
        </w:drawing>
      </w:r>
    </w:p>
    <w:p>
      <w:pPr>
        <w:pStyle w:val="Style36"/>
        <w:rPr>
          <w:rFonts w:ascii="Times New Roman" w:hAnsi="Times New Roman" w:cs="Times New Roman"/>
          <w:szCs w:val="24"/>
        </w:rPr>
      </w:pPr>
      <w:bookmarkStart w:id="30" w:name="_Toc79748745"/>
      <w:r>
        <w:rPr>
          <w:rFonts w:cs="Times New Roman" w:ascii="Times New Roman" w:hAnsi="Times New Roman"/>
          <w:szCs w:val="24"/>
        </w:rPr>
        <w:t>Приложение 4</w:t>
      </w:r>
      <w:bookmarkEnd w:id="30"/>
      <w:r>
        <w:rPr>
          <w:rFonts w:cs="Times New Roman" w:ascii="Times New Roman" w:hAnsi="Times New Roman"/>
          <w:szCs w:val="24"/>
        </w:rPr>
        <w:t>. Схема подключения уровнемера УМФ700</w:t>
      </w:r>
    </w:p>
    <w:p>
      <w:pPr>
        <w:pStyle w:val="Style39"/>
        <w:ind w:left="1154" w:hanging="587"/>
        <w:rPr>
          <w:rFonts w:ascii="Times New Roman" w:hAnsi="Times New Roman" w:cs="Times New Roman"/>
          <w:szCs w:val="24"/>
          <w:lang w:eastAsia="ru-RU" w:bidi="ar-SA"/>
        </w:rPr>
      </w:pPr>
      <w:r>
        <w:rPr>
          <w:rFonts w:cs="Times New Roman" w:ascii="Times New Roman" w:hAnsi="Times New Roman"/>
          <w:szCs w:val="24"/>
          <w:lang w:eastAsia="ru-RU" w:bidi="ar-SA"/>
        </w:rPr>
      </w:r>
    </w:p>
    <w:p>
      <w:pPr>
        <w:pStyle w:val="Style39"/>
        <w:ind w:left="1154" w:hanging="587"/>
        <w:rPr>
          <w:rFonts w:ascii="Times New Roman" w:hAnsi="Times New Roman" w:cs="Times New Roman"/>
          <w:szCs w:val="24"/>
        </w:rPr>
      </w:pPr>
      <w:r>
        <w:rPr/>
        <w:drawing>
          <wp:inline distT="0" distB="7620" distL="0" distR="0">
            <wp:extent cx="5486400" cy="3649980"/>
            <wp:effectExtent l="0" t="0" r="0" b="0"/>
            <wp:docPr id="14" name="Рисунок 2" descr="Схема электрическая подключения датчика УМФ 7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 descr="Схема электрическая подключения датчика УМФ 700-01-2"/>
                    <pic:cNvPicPr>
                      <a:picLocks noChangeAspect="1" noChangeArrowheads="1"/>
                    </pic:cNvPicPr>
                  </pic:nvPicPr>
                  <pic:blipFill>
                    <a:blip r:embed="rId13"/>
                    <a:srcRect l="0" t="3011" r="0" b="24259"/>
                    <a:stretch>
                      <a:fillRect/>
                    </a:stretch>
                  </pic:blipFill>
                  <pic:spPr bwMode="auto">
                    <a:xfrm>
                      <a:off x="0" y="0"/>
                      <a:ext cx="5486400" cy="3649980"/>
                    </a:xfrm>
                    <a:prstGeom prst="rect">
                      <a:avLst/>
                    </a:prstGeom>
                  </pic:spPr>
                </pic:pic>
              </a:graphicData>
            </a:graphic>
          </wp:inline>
        </w:drawing>
      </w:r>
    </w:p>
    <w:p>
      <w:pPr>
        <w:pStyle w:val="Normal"/>
        <w:pBdr/>
        <w:rPr>
          <w:rStyle w:val="Pagenumber"/>
        </w:rPr>
      </w:pPr>
      <w:r>
        <w:rPr/>
      </w:r>
    </w:p>
    <w:p>
      <w:pPr>
        <w:pStyle w:val="Style32"/>
        <w:ind w:right="360" w:hanging="0"/>
        <w:rPr/>
      </w:pPr>
      <w:r>
        <w:rPr/>
      </w:r>
    </w:p>
    <w:p>
      <w:pPr>
        <w:pStyle w:val="Normal"/>
        <w:rPr/>
      </w:pPr>
      <w:r>
        <w:rPr/>
      </w:r>
    </w:p>
    <w:sectPr>
      <w:headerReference w:type="default" r:id="rId14"/>
      <w:headerReference w:type="first" r:id="rId15"/>
      <w:footerReference w:type="default" r:id="rId16"/>
      <w:footerReference w:type="first" r:id="rId17"/>
      <w:type w:val="nextPage"/>
      <w:pgSz w:w="11906" w:h="16838"/>
      <w:pgMar w:left="1474" w:right="851" w:header="720" w:top="1134" w:footer="720" w:bottom="1134" w:gutter="0"/>
      <w:pgNumType w:fmt="decimal"/>
      <w:formProt w:val="false"/>
      <w:titlePg/>
      <w:textDirection w:val="lrTb"/>
      <w:docGrid w:type="default" w:linePitch="326"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MT+1">
    <w:charset w:val="01"/>
    <w:family w:val="roman"/>
    <w:pitch w:val="variable"/>
  </w:font>
  <w:font w:name="Arial">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 w:name="Symbol">
    <w:charset w:val="01"/>
    <w:family w:val="roman"/>
    <w:pitch w:val="variable"/>
  </w:font>
  <w:font w:name="Courier New">
    <w:charset w:val="01"/>
    <w:family w:val="modern"/>
    <w:pitch w:val="fixed"/>
  </w:font>
  <w:font w:name="Symbol">
    <w:charset w:val="02"/>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5"/>
      <w:jc w:val="right"/>
      <w:rPr/>
    </w:pPr>
    <w:r>
      <w:rPr>
        <w:b/>
        <w:bCs/>
      </w:rPr>
      <w:t xml:space="preserve"> </w:t>
    </w:r>
    <w:r>
      <w:rPr>
        <w:b/>
        <w:bCs/>
      </w:rPr>
      <w:fldChar w:fldCharType="begin"/>
    </w:r>
    <w:r>
      <w:instrText> PAGE </w:instrText>
    </w:r>
    <w:r>
      <w:fldChar w:fldCharType="separate"/>
    </w:r>
    <w:r>
      <w:t>23</w:t>
    </w:r>
    <w:r>
      <w:fldChar w:fldCharType="end"/>
    </w:r>
  </w:p>
  <w:p>
    <w:pPr>
      <w:pStyle w:val="Normal"/>
      <w:rPr>
        <w:lang w:val="en-US"/>
      </w:rPr>
    </w:pPr>
    <w:r>
      <w:rPr/>
      <w:t>V0.</w:t>
    </w:r>
    <w:r>
      <w:rPr>
        <w:lang w:val="en-US"/>
      </w:rPr>
      <w:t>0</w:t>
    </w:r>
  </w:p>
  <w:p>
    <w:pPr>
      <w:pStyle w:val="Normal"/>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Arial" w:hAnsi="Arial" w:cs="Arial"/>
      </w:rPr>
    </w:pPr>
    <w:r>
      <w:rPr>
        <w:rFonts w:cs="Arial" w:ascii="Arial" w:hAnsi="Arial"/>
      </w:rPr>
    </w:r>
  </w:p>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ind w:right="360" w:hanging="0"/>
      <w:jc w:val="right"/>
      <w:rPr>
        <w:b/>
        <w:b/>
        <w:bCs/>
        <w:lang w:val="en-US"/>
      </w:rPr>
    </w:pPr>
    <w:r>
      <w:rPr>
        <w:b/>
        <w:bCs/>
      </w:rPr>
      <w:t>УМФ 700.00.0</w:t>
    </w:r>
    <w:r>
      <w:rPr>
        <w:rFonts w:cs="Arial" w:ascii="Arial" w:hAnsi="Arial"/>
        <w:b/>
        <w:bCs/>
      </w:rPr>
      <w:t>0</w:t>
    </w:r>
    <w:r>
      <w:rPr>
        <w:b/>
        <w:bCs/>
      </w:rPr>
      <w:t>.00</w:t>
    </w:r>
    <w:r>
      <w:rPr>
        <w:rFonts w:cs="Arial" w:ascii="Arial" w:hAnsi="Arial"/>
        <w:b/>
        <w:bCs/>
      </w:rPr>
      <w:t>0</w:t>
    </w:r>
    <w:r>
      <w:rPr>
        <w:b/>
        <w:bCs/>
      </w:rPr>
      <w:t>РЭ</w:t>
    </w:r>
    <w:r>
      <w:rPr>
        <w:b/>
        <w:bCs/>
        <w:lang w:val="en-US"/>
      </w:rPr>
      <w:t>-01</w:t>
    </w:r>
  </w:p>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jc w:val="right"/>
      <w:rPr>
        <w:b/>
        <w:b/>
        <w:bCs/>
        <w:lang w:val="en-US"/>
      </w:rPr>
    </w:pPr>
    <w:r>
      <w:rPr>
        <w:b/>
        <w:bCs/>
      </w:rPr>
      <w:t>УМФ700.00.0</w:t>
    </w:r>
    <w:r>
      <w:rPr>
        <w:b/>
        <w:bCs/>
        <w:lang w:val="en-US"/>
      </w:rPr>
      <w:t>0</w:t>
    </w:r>
    <w:r>
      <w:rPr>
        <w:b/>
        <w:bCs/>
      </w:rPr>
      <w:t>.</w:t>
    </w:r>
    <w:r>
      <w:rPr>
        <w:rFonts w:cs="Arial" w:ascii="Arial" w:hAnsi="Arial"/>
        <w:b/>
        <w:bCs/>
      </w:rPr>
      <w:t>000 РЭ</w:t>
    </w:r>
    <w:r>
      <w:rPr>
        <w:rFonts w:cs="Arial" w:ascii="Arial" w:hAnsi="Arial"/>
        <w:b/>
        <w:bCs/>
        <w:lang w:val="en-US"/>
      </w:rPr>
      <w:t>-01</w:t>
    </w:r>
  </w:p>
  <w:p>
    <w:pPr>
      <w:pStyle w:val="Normal"/>
      <w:rPr/>
    </w:pPr>
    <w:r>
      <w:rPr/>
    </w:r>
  </w:p>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3"/>
      <w:numFmt w:val="decimal"/>
      <w:lvlText w:val="%1."/>
      <w:lvlJc w:val="left"/>
      <w:pPr>
        <w:tabs>
          <w:tab w:val="num" w:pos="360"/>
        </w:tabs>
        <w:ind w:left="360" w:hanging="360"/>
      </w:pPr>
    </w:lvl>
    <w:lvl w:ilvl="1">
      <w:start w:val="1"/>
      <w:numFmt w:val="none"/>
      <w:suff w:val="nothing"/>
      <w:lvlText w:val="2.."/>
      <w:lvlJc w:val="left"/>
      <w:pPr>
        <w:tabs>
          <w:tab w:val="num" w:pos="792"/>
        </w:tabs>
        <w:ind w:left="792" w:hanging="792"/>
      </w:pPr>
    </w:lvl>
    <w:lvl w:ilvl="2">
      <w:start w:val="1"/>
      <w:numFmt w:val="decimal"/>
      <w:lvlText w:val="2%3."/>
      <w:lvlJc w:val="left"/>
      <w:pPr>
        <w:tabs>
          <w:tab w:val="num" w:pos="1224"/>
        </w:tabs>
        <w:ind w:left="1224" w:hanging="1224"/>
      </w:pPr>
    </w:lvl>
    <w:lvl w:ilvl="3">
      <w:start w:val="1"/>
      <w:numFmt w:val="decimal"/>
      <w:lvlText w:val="%1.%3.%4."/>
      <w:lvlJc w:val="left"/>
      <w:pPr>
        <w:tabs>
          <w:tab w:val="num" w:pos="2160"/>
        </w:tabs>
        <w:ind w:left="1728" w:hanging="648"/>
      </w:pPr>
    </w:lvl>
    <w:lvl w:ilvl="4">
      <w:start w:val="1"/>
      <w:numFmt w:val="decimal"/>
      <w:lvlText w:val="%1.%3.%4.%5."/>
      <w:lvlJc w:val="left"/>
      <w:pPr>
        <w:tabs>
          <w:tab w:val="num" w:pos="2520"/>
        </w:tabs>
        <w:ind w:left="2232" w:hanging="792"/>
      </w:pPr>
    </w:lvl>
    <w:lvl w:ilvl="5">
      <w:start w:val="1"/>
      <w:numFmt w:val="decimal"/>
      <w:lvlText w:val="%1.%3.%4.%5.%6."/>
      <w:lvlJc w:val="left"/>
      <w:pPr>
        <w:tabs>
          <w:tab w:val="num" w:pos="3240"/>
        </w:tabs>
        <w:ind w:left="2736" w:hanging="936"/>
      </w:pPr>
    </w:lvl>
    <w:lvl w:ilvl="6">
      <w:start w:val="1"/>
      <w:numFmt w:val="decimal"/>
      <w:lvlText w:val="%1.%3.%4.%5.%6.%7."/>
      <w:lvlJc w:val="left"/>
      <w:pPr>
        <w:tabs>
          <w:tab w:val="num" w:pos="3960"/>
        </w:tabs>
        <w:ind w:left="3240" w:hanging="1080"/>
      </w:pPr>
    </w:lvl>
    <w:lvl w:ilvl="7">
      <w:start w:val="1"/>
      <w:numFmt w:val="decimal"/>
      <w:lvlText w:val="%1.%3.%4.%5.%6.%7.%8."/>
      <w:lvlJc w:val="left"/>
      <w:pPr>
        <w:tabs>
          <w:tab w:val="num" w:pos="4320"/>
        </w:tabs>
        <w:ind w:left="3744" w:hanging="1224"/>
      </w:pPr>
    </w:lvl>
    <w:lvl w:ilvl="8">
      <w:start w:val="1"/>
      <w:numFmt w:val="decimal"/>
      <w:lvlText w:val="%1.%3.%4.%5.%6.%7.%8.%9."/>
      <w:lvlJc w:val="left"/>
      <w:pPr>
        <w:tabs>
          <w:tab w:val="num" w:pos="5040"/>
        </w:tabs>
        <w:ind w:left="4320" w:hanging="1440"/>
      </w:pPr>
    </w:lvl>
  </w:abstractNum>
  <w:abstractNum w:abstractNumId="2">
    <w:lvl w:ilvl="0">
      <w:start w:val="1"/>
      <w:numFmt w:val="decimal"/>
      <w:lvlText w:val="%1."/>
      <w:lvlJc w:val="left"/>
      <w:pPr>
        <w:tabs>
          <w:tab w:val="num" w:pos="363"/>
        </w:tabs>
        <w:ind w:left="363" w:hanging="360"/>
      </w:pPr>
    </w:lvl>
    <w:lvl w:ilvl="1">
      <w:start w:val="1"/>
      <w:numFmt w:val="none"/>
      <w:suff w:val="nothing"/>
      <w:lvlText w:val=""/>
      <w:lvlJc w:val="left"/>
      <w:pPr>
        <w:tabs>
          <w:tab w:val="num" w:pos="3"/>
        </w:tabs>
        <w:ind w:left="1080" w:hanging="360"/>
      </w:pPr>
    </w:lvl>
    <w:lvl w:ilvl="2">
      <w:start w:val="1"/>
      <w:numFmt w:val="none"/>
      <w:suff w:val="nothing"/>
      <w:lvlText w:val=""/>
      <w:lvlJc w:val="left"/>
      <w:pPr>
        <w:tabs>
          <w:tab w:val="num" w:pos="3"/>
        </w:tabs>
        <w:ind w:left="1440" w:hanging="360"/>
      </w:pPr>
    </w:lvl>
    <w:lvl w:ilvl="3">
      <w:start w:val="1"/>
      <w:numFmt w:val="none"/>
      <w:suff w:val="nothing"/>
      <w:lvlText w:val=""/>
      <w:lvlJc w:val="left"/>
      <w:pPr>
        <w:tabs>
          <w:tab w:val="num" w:pos="3"/>
        </w:tabs>
        <w:ind w:left="1800" w:hanging="360"/>
      </w:pPr>
    </w:lvl>
    <w:lvl w:ilvl="4">
      <w:start w:val="1"/>
      <w:numFmt w:val="none"/>
      <w:suff w:val="nothing"/>
      <w:lvlText w:val=""/>
      <w:lvlJc w:val="left"/>
      <w:pPr>
        <w:tabs>
          <w:tab w:val="num" w:pos="3"/>
        </w:tabs>
        <w:ind w:left="2160" w:hanging="360"/>
      </w:pPr>
    </w:lvl>
    <w:lvl w:ilvl="5">
      <w:start w:val="1"/>
      <w:numFmt w:val="none"/>
      <w:suff w:val="nothing"/>
      <w:lvlText w:val=""/>
      <w:lvlJc w:val="left"/>
      <w:pPr>
        <w:tabs>
          <w:tab w:val="num" w:pos="3"/>
        </w:tabs>
        <w:ind w:left="2520" w:hanging="360"/>
      </w:pPr>
    </w:lvl>
    <w:lvl w:ilvl="6">
      <w:start w:val="1"/>
      <w:numFmt w:val="none"/>
      <w:suff w:val="nothing"/>
      <w:lvlText w:val=""/>
      <w:lvlJc w:val="left"/>
      <w:pPr>
        <w:tabs>
          <w:tab w:val="num" w:pos="3"/>
        </w:tabs>
        <w:ind w:left="2880" w:hanging="360"/>
      </w:pPr>
    </w:lvl>
    <w:lvl w:ilvl="7">
      <w:start w:val="1"/>
      <w:numFmt w:val="none"/>
      <w:suff w:val="nothing"/>
      <w:lvlText w:val=""/>
      <w:lvlJc w:val="left"/>
      <w:pPr>
        <w:tabs>
          <w:tab w:val="num" w:pos="3"/>
        </w:tabs>
        <w:ind w:left="3240" w:hanging="360"/>
      </w:pPr>
    </w:lvl>
    <w:lvl w:ilvl="8">
      <w:start w:val="1"/>
      <w:numFmt w:val="none"/>
      <w:suff w:val="nothing"/>
      <w:lvlText w:val=""/>
      <w:lvlJc w:val="left"/>
      <w:pPr>
        <w:tabs>
          <w:tab w:val="num" w:pos="3"/>
        </w:tabs>
        <w:ind w:left="3600" w:hanging="360"/>
      </w:pPr>
    </w:lvl>
  </w:abstractNum>
  <w:abstractNum w:abstractNumId="3">
    <w:lvl w:ilvl="0">
      <w:start w:val="1"/>
      <w:numFmt w:val="bullet"/>
      <w:lvlText w:val="-"/>
      <w:lvlJc w:val="left"/>
      <w:pPr>
        <w:tabs>
          <w:tab w:val="num" w:pos="1237"/>
        </w:tabs>
        <w:ind w:left="1080" w:hanging="360"/>
      </w:pPr>
      <w:rPr>
        <w:rFonts w:ascii="Courier New" w:hAnsi="Courier New" w:cs="Courier New" w:hint="default"/>
      </w:rPr>
    </w:lvl>
    <w:lvl w:ilvl="1">
      <w:start w:val="1"/>
      <w:numFmt w:val="bullet"/>
      <w:lvlText w:val=""/>
      <w:lvlJc w:val="left"/>
      <w:pPr>
        <w:tabs>
          <w:tab w:val="num" w:pos="786"/>
        </w:tabs>
        <w:ind w:left="786" w:hanging="360"/>
      </w:pPr>
      <w:rPr>
        <w:rFonts w:ascii="Symbol" w:hAnsi="Symbol" w:cs="Symbol" w:hint="default"/>
      </w:rPr>
    </w:lvl>
    <w:lvl w:ilvl="2">
      <w:start w:val="1"/>
      <w:numFmt w:val="bullet"/>
      <w:lvlText w:val=""/>
      <w:lvlJc w:val="left"/>
      <w:pPr>
        <w:tabs>
          <w:tab w:val="num" w:pos="1669"/>
        </w:tabs>
        <w:ind w:left="1669" w:hanging="360"/>
      </w:pPr>
      <w:rPr>
        <w:rFonts w:ascii="Wingdings" w:hAnsi="Wingdings" w:cs="Wingdings" w:hint="default"/>
      </w:rPr>
    </w:lvl>
    <w:lvl w:ilvl="3">
      <w:start w:val="1"/>
      <w:numFmt w:val="bullet"/>
      <w:lvlText w:val=""/>
      <w:lvlJc w:val="left"/>
      <w:pPr>
        <w:tabs>
          <w:tab w:val="num" w:pos="2389"/>
        </w:tabs>
        <w:ind w:left="2389" w:hanging="360"/>
      </w:pPr>
      <w:rPr>
        <w:rFonts w:ascii="Symbol" w:hAnsi="Symbol" w:cs="Symbol" w:hint="default"/>
      </w:rPr>
    </w:lvl>
    <w:lvl w:ilvl="4">
      <w:start w:val="1"/>
      <w:numFmt w:val="bullet"/>
      <w:lvlText w:val="o"/>
      <w:lvlJc w:val="left"/>
      <w:pPr>
        <w:tabs>
          <w:tab w:val="num" w:pos="3109"/>
        </w:tabs>
        <w:ind w:left="3109" w:hanging="360"/>
      </w:pPr>
      <w:rPr>
        <w:rFonts w:ascii="Courier New" w:hAnsi="Courier New" w:cs="Courier New" w:hint="default"/>
      </w:rPr>
    </w:lvl>
    <w:lvl w:ilvl="5">
      <w:start w:val="1"/>
      <w:numFmt w:val="bullet"/>
      <w:lvlText w:val=""/>
      <w:lvlJc w:val="left"/>
      <w:pPr>
        <w:tabs>
          <w:tab w:val="num" w:pos="3829"/>
        </w:tabs>
        <w:ind w:left="3829" w:hanging="360"/>
      </w:pPr>
      <w:rPr>
        <w:rFonts w:ascii="Wingdings" w:hAnsi="Wingdings" w:cs="Wingdings" w:hint="default"/>
      </w:rPr>
    </w:lvl>
    <w:lvl w:ilvl="6">
      <w:start w:val="1"/>
      <w:numFmt w:val="bullet"/>
      <w:lvlText w:val=""/>
      <w:lvlJc w:val="left"/>
      <w:pPr>
        <w:tabs>
          <w:tab w:val="num" w:pos="4549"/>
        </w:tabs>
        <w:ind w:left="4549" w:hanging="360"/>
      </w:pPr>
      <w:rPr>
        <w:rFonts w:ascii="Symbol" w:hAnsi="Symbol" w:cs="Symbol" w:hint="default"/>
      </w:rPr>
    </w:lvl>
    <w:lvl w:ilvl="7">
      <w:start w:val="1"/>
      <w:numFmt w:val="bullet"/>
      <w:lvlText w:val="o"/>
      <w:lvlJc w:val="left"/>
      <w:pPr>
        <w:tabs>
          <w:tab w:val="num" w:pos="5269"/>
        </w:tabs>
        <w:ind w:left="5269" w:hanging="360"/>
      </w:pPr>
      <w:rPr>
        <w:rFonts w:ascii="Courier New" w:hAnsi="Courier New" w:cs="Courier New" w:hint="default"/>
      </w:rPr>
    </w:lvl>
    <w:lvl w:ilvl="8">
      <w:start w:val="1"/>
      <w:numFmt w:val="bullet"/>
      <w:lvlText w:val=""/>
      <w:lvlJc w:val="left"/>
      <w:pPr>
        <w:tabs>
          <w:tab w:val="num" w:pos="5989"/>
        </w:tabs>
        <w:ind w:left="5989"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4"/>
      <w:numFmt w:val="decimal"/>
      <w:lvlText w:val="%1."/>
      <w:lvlJc w:val="left"/>
      <w:pPr>
        <w:ind w:left="585" w:hanging="585"/>
      </w:pPr>
    </w:lvl>
    <w:lvl w:ilvl="1">
      <w:start w:val="3"/>
      <w:numFmt w:val="decimal"/>
      <w:lvlText w:val="%1.%2."/>
      <w:lvlJc w:val="left"/>
      <w:pPr>
        <w:ind w:left="1080" w:hanging="720"/>
      </w:pPr>
    </w:lvl>
    <w:lvl w:ilvl="2">
      <w:start w:val="3"/>
      <w:numFmt w:val="decimal"/>
      <w:lvlText w:val="%1.%2.%3."/>
      <w:lvlJc w:val="left"/>
      <w:pPr>
        <w:ind w:left="1440" w:hanging="720"/>
      </w:pPr>
      <w:rPr>
        <w:sz w:val="24"/>
        <w:b/>
        <w:rFonts w:ascii="Times New Roman" w:hAnsi="Times New Roman"/>
        <w:color w:val="000000"/>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6">
    <w:lvl w:ilvl="0">
      <w:start w:val="6"/>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
    <w:lvl w:ilvl="0">
      <w:start w:val="10"/>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15"/>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List" w:uiPriority="0"/>
    <w:lsdException w:name="List Bullet" w:uiPriority="0"/>
    <w:lsdException w:name="List Bullet 2" w:uiPriority="0"/>
    <w:lsdException w:name="Title" w:uiPriority="0" w:semiHidden="0" w:unhideWhenUsed="0" w:qFormat="1"/>
    <w:lsdException w:name="Closing" w:uiPriority="0"/>
    <w:lsdException w:name="Default Paragraph Font" w:uiPriority="1"/>
    <w:lsdException w:name="Body Text" w:uiPriority="0"/>
    <w:lsdException w:name="Body Text Indent" w:uiPriority="0"/>
    <w:lsdException w:name="Subtitle" w:uiPriority="11"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uiPriority="22" w:semiHidden="0" w:unhideWhenUsed="0" w:qFormat="1"/>
    <w:lsdException w:name="Emphasis" w:uiPriority="20" w:semiHidden="0" w:unhideWhenUsed="0" w:qFormat="1"/>
    <w:lsdException w:name="Plain Text" w:uiPriority="0"/>
    <w:lsdException w:name="Balloo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51b7a"/>
    <w:pPr>
      <w:widowControl/>
      <w:bidi w:val="0"/>
      <w:spacing w:lineRule="auto" w:line="240" w:before="0" w:after="0"/>
      <w:jc w:val="both"/>
    </w:pPr>
    <w:rPr>
      <w:rFonts w:ascii="ArialMT+1" w:hAnsi="ArialMT+1" w:eastAsia="Arial Unicode MS" w:cs="ArialMT+1"/>
      <w:color w:val="auto"/>
      <w:sz w:val="24"/>
      <w:szCs w:val="22"/>
      <w:lang w:eastAsia="ru-RU" w:val="ru-RU" w:bidi="ar-SA"/>
    </w:rPr>
  </w:style>
  <w:style w:type="paragraph" w:styleId="1">
    <w:name w:val="Heading 1"/>
    <w:basedOn w:val="Normal"/>
    <w:link w:val="11"/>
    <w:qFormat/>
    <w:rsid w:val="00b51b7a"/>
    <w:pPr>
      <w:keepNext/>
      <w:pageBreakBefore/>
      <w:spacing w:lineRule="auto" w:line="360" w:before="120" w:after="240"/>
      <w:jc w:val="center"/>
      <w:outlineLvl w:val="0"/>
    </w:pPr>
    <w:rPr>
      <w:rFonts w:ascii="Arial" w:hAnsi="Arial"/>
      <w:b/>
    </w:rPr>
  </w:style>
  <w:style w:type="paragraph" w:styleId="2">
    <w:name w:val="Heading 2"/>
    <w:basedOn w:val="Normal"/>
    <w:link w:val="20"/>
    <w:qFormat/>
    <w:rsid w:val="00b51b7a"/>
    <w:pPr>
      <w:keepNext/>
      <w:spacing w:before="240" w:after="60"/>
      <w:outlineLvl w:val="1"/>
    </w:pPr>
    <w:rPr>
      <w:rFonts w:ascii="Arial" w:hAnsi="Arial"/>
      <w:b/>
      <w:i/>
    </w:rPr>
  </w:style>
  <w:style w:type="paragraph" w:styleId="3">
    <w:name w:val="Heading 3"/>
    <w:basedOn w:val="Normal"/>
    <w:link w:val="30"/>
    <w:qFormat/>
    <w:rsid w:val="00b51b7a"/>
    <w:pPr>
      <w:keepNext/>
      <w:pageBreakBefore/>
      <w:jc w:val="center"/>
      <w:outlineLvl w:val="2"/>
    </w:pPr>
    <w:rPr>
      <w:b/>
      <w:caps/>
      <w:sz w:val="32"/>
    </w:rPr>
  </w:style>
  <w:style w:type="paragraph" w:styleId="4">
    <w:name w:val="Heading 4"/>
    <w:basedOn w:val="Normal"/>
    <w:link w:val="41"/>
    <w:autoRedefine/>
    <w:qFormat/>
    <w:rsid w:val="00b51b7a"/>
    <w:pPr>
      <w:spacing w:lineRule="auto" w:line="360"/>
      <w:ind w:firstLine="851"/>
      <w:outlineLvl w:val="3"/>
    </w:pPr>
    <w:rPr>
      <w:rFonts w:ascii="Arial" w:hAnsi="Arial" w:eastAsia="MS Mincho" w:cs="Times New Roman"/>
      <w:szCs w:val="20"/>
    </w:rPr>
  </w:style>
  <w:style w:type="paragraph" w:styleId="5">
    <w:name w:val="Heading 5"/>
    <w:basedOn w:val="Normal"/>
    <w:link w:val="50"/>
    <w:qFormat/>
    <w:rsid w:val="00b51b7a"/>
    <w:pPr>
      <w:keepNext/>
      <w:tabs>
        <w:tab w:val="left" w:pos="1859" w:leader="none"/>
      </w:tabs>
      <w:ind w:left="1859" w:hanging="1008"/>
      <w:jc w:val="right"/>
      <w:outlineLvl w:val="4"/>
    </w:pPr>
    <w:rPr>
      <w:rFonts w:ascii="Arial" w:hAnsi="Arial" w:eastAsia="Times New Roman" w:cs="Times New Roman"/>
      <w:szCs w:val="20"/>
    </w:rPr>
  </w:style>
  <w:style w:type="paragraph" w:styleId="6">
    <w:name w:val="Heading 6"/>
    <w:basedOn w:val="Normal"/>
    <w:link w:val="60"/>
    <w:qFormat/>
    <w:rsid w:val="00b51b7a"/>
    <w:pPr>
      <w:keepNext/>
      <w:tabs>
        <w:tab w:val="left" w:pos="2003" w:leader="none"/>
      </w:tabs>
      <w:ind w:left="2003" w:hanging="1152"/>
      <w:jc w:val="left"/>
      <w:outlineLvl w:val="5"/>
    </w:pPr>
    <w:rPr>
      <w:rFonts w:ascii="Arial" w:hAnsi="Arial" w:eastAsia="Times New Roman" w:cs="Times New Roman"/>
      <w:szCs w:val="20"/>
    </w:rPr>
  </w:style>
  <w:style w:type="paragraph" w:styleId="7">
    <w:name w:val="Heading 7"/>
    <w:basedOn w:val="Normal"/>
    <w:link w:val="70"/>
    <w:qFormat/>
    <w:rsid w:val="00b51b7a"/>
    <w:pPr>
      <w:keepNext/>
      <w:tabs>
        <w:tab w:val="left" w:pos="2147" w:leader="none"/>
      </w:tabs>
      <w:ind w:left="2147" w:hanging="1296"/>
      <w:jc w:val="left"/>
      <w:outlineLvl w:val="6"/>
    </w:pPr>
    <w:rPr>
      <w:rFonts w:ascii="Arial" w:hAnsi="Arial" w:eastAsia="Times New Roman" w:cs="Times New Roman"/>
      <w:szCs w:val="20"/>
    </w:rPr>
  </w:style>
  <w:style w:type="paragraph" w:styleId="8">
    <w:name w:val="Heading 8"/>
    <w:basedOn w:val="Normal"/>
    <w:link w:val="80"/>
    <w:qFormat/>
    <w:rsid w:val="00b51b7a"/>
    <w:pPr>
      <w:keepNext/>
      <w:tabs>
        <w:tab w:val="left" w:pos="2291" w:leader="none"/>
      </w:tabs>
      <w:ind w:left="2291" w:hanging="1440"/>
      <w:jc w:val="left"/>
      <w:outlineLvl w:val="7"/>
    </w:pPr>
    <w:rPr>
      <w:rFonts w:ascii="Arial" w:hAnsi="Arial" w:eastAsia="Times New Roman" w:cs="Times New Roman"/>
      <w:szCs w:val="20"/>
    </w:rPr>
  </w:style>
  <w:style w:type="paragraph" w:styleId="9">
    <w:name w:val="Heading 9"/>
    <w:basedOn w:val="Normal"/>
    <w:link w:val="90"/>
    <w:qFormat/>
    <w:rsid w:val="00b51b7a"/>
    <w:pPr>
      <w:keepNext/>
      <w:tabs>
        <w:tab w:val="left" w:pos="2435" w:leader="none"/>
      </w:tabs>
      <w:ind w:left="2435" w:hanging="1584"/>
      <w:jc w:val="left"/>
      <w:outlineLvl w:val="8"/>
    </w:pPr>
    <w:rPr>
      <w:rFonts w:ascii="Arial" w:hAnsi="Arial" w:eastAsia="Times New Roman" w:cs="Times New Roman"/>
      <w:szCs w:val="20"/>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0"/>
    <w:qFormat/>
    <w:rsid w:val="00b51b7a"/>
    <w:rPr>
      <w:rFonts w:ascii="Arial" w:hAnsi="Arial" w:eastAsia="Arial Unicode MS" w:cs="ArialMT+1"/>
      <w:b/>
      <w:sz w:val="24"/>
      <w:lang w:eastAsia="ru-RU"/>
    </w:rPr>
  </w:style>
  <w:style w:type="character" w:styleId="21" w:customStyle="1">
    <w:name w:val="Заголовок 2 Знак"/>
    <w:basedOn w:val="DefaultParagraphFont"/>
    <w:link w:val="2"/>
    <w:qFormat/>
    <w:rsid w:val="00b51b7a"/>
    <w:rPr>
      <w:rFonts w:ascii="Arial" w:hAnsi="Arial" w:eastAsia="Arial Unicode MS" w:cs="ArialMT+1"/>
      <w:b/>
      <w:i/>
      <w:sz w:val="24"/>
      <w:lang w:eastAsia="ru-RU"/>
    </w:rPr>
  </w:style>
  <w:style w:type="character" w:styleId="31" w:customStyle="1">
    <w:name w:val="Заголовок 3 Знак"/>
    <w:basedOn w:val="DefaultParagraphFont"/>
    <w:link w:val="3"/>
    <w:qFormat/>
    <w:rsid w:val="00b51b7a"/>
    <w:rPr>
      <w:rFonts w:ascii="ArialMT+1" w:hAnsi="ArialMT+1" w:eastAsia="Arial Unicode MS" w:cs="ArialMT+1"/>
      <w:b/>
      <w:caps/>
      <w:sz w:val="32"/>
      <w:lang w:eastAsia="ru-RU"/>
    </w:rPr>
  </w:style>
  <w:style w:type="character" w:styleId="41" w:customStyle="1">
    <w:name w:val="Заголовок 4 Знак"/>
    <w:basedOn w:val="DefaultParagraphFont"/>
    <w:link w:val="40"/>
    <w:qFormat/>
    <w:rsid w:val="00b51b7a"/>
    <w:rPr>
      <w:rFonts w:ascii="Arial" w:hAnsi="Arial" w:eastAsia="MS Mincho" w:cs="Times New Roman"/>
      <w:sz w:val="24"/>
      <w:szCs w:val="20"/>
      <w:lang w:eastAsia="ru-RU"/>
    </w:rPr>
  </w:style>
  <w:style w:type="character" w:styleId="51" w:customStyle="1">
    <w:name w:val="Заголовок 5 Знак"/>
    <w:basedOn w:val="DefaultParagraphFont"/>
    <w:link w:val="5"/>
    <w:qFormat/>
    <w:rsid w:val="00b51b7a"/>
    <w:rPr>
      <w:rFonts w:ascii="Arial" w:hAnsi="Arial" w:eastAsia="Times New Roman" w:cs="Times New Roman"/>
      <w:sz w:val="24"/>
      <w:szCs w:val="20"/>
      <w:lang w:eastAsia="ru-RU"/>
    </w:rPr>
  </w:style>
  <w:style w:type="character" w:styleId="61" w:customStyle="1">
    <w:name w:val="Заголовок 6 Знак"/>
    <w:basedOn w:val="DefaultParagraphFont"/>
    <w:link w:val="6"/>
    <w:qFormat/>
    <w:rsid w:val="00b51b7a"/>
    <w:rPr>
      <w:rFonts w:ascii="Arial" w:hAnsi="Arial" w:eastAsia="Times New Roman" w:cs="Times New Roman"/>
      <w:sz w:val="24"/>
      <w:szCs w:val="20"/>
      <w:lang w:eastAsia="ru-RU"/>
    </w:rPr>
  </w:style>
  <w:style w:type="character" w:styleId="71" w:customStyle="1">
    <w:name w:val="Заголовок 7 Знак"/>
    <w:basedOn w:val="DefaultParagraphFont"/>
    <w:link w:val="7"/>
    <w:qFormat/>
    <w:rsid w:val="00b51b7a"/>
    <w:rPr>
      <w:rFonts w:ascii="Arial" w:hAnsi="Arial" w:eastAsia="Times New Roman" w:cs="Times New Roman"/>
      <w:sz w:val="24"/>
      <w:szCs w:val="20"/>
      <w:lang w:eastAsia="ru-RU"/>
    </w:rPr>
  </w:style>
  <w:style w:type="character" w:styleId="81" w:customStyle="1">
    <w:name w:val="Заголовок 8 Знак"/>
    <w:basedOn w:val="DefaultParagraphFont"/>
    <w:link w:val="8"/>
    <w:qFormat/>
    <w:rsid w:val="00b51b7a"/>
    <w:rPr>
      <w:rFonts w:ascii="Arial" w:hAnsi="Arial" w:eastAsia="Times New Roman" w:cs="Times New Roman"/>
      <w:sz w:val="24"/>
      <w:szCs w:val="20"/>
      <w:lang w:eastAsia="ru-RU"/>
    </w:rPr>
  </w:style>
  <w:style w:type="character" w:styleId="91" w:customStyle="1">
    <w:name w:val="Заголовок 9 Знак"/>
    <w:basedOn w:val="DefaultParagraphFont"/>
    <w:link w:val="9"/>
    <w:qFormat/>
    <w:rsid w:val="00b51b7a"/>
    <w:rPr>
      <w:rFonts w:ascii="Arial" w:hAnsi="Arial" w:eastAsia="Times New Roman" w:cs="Times New Roman"/>
      <w:sz w:val="24"/>
      <w:szCs w:val="20"/>
      <w:lang w:eastAsia="ru-RU"/>
    </w:rPr>
  </w:style>
  <w:style w:type="character" w:styleId="Style5" w:customStyle="1">
    <w:name w:val="Основной текст с отступом Знак"/>
    <w:basedOn w:val="DefaultParagraphFont"/>
    <w:link w:val="a5"/>
    <w:qFormat/>
    <w:rsid w:val="00b51b7a"/>
    <w:rPr>
      <w:rFonts w:ascii="ArialMT+1" w:hAnsi="ArialMT+1" w:eastAsia="Arial Unicode MS" w:cs="ArialMT+1"/>
      <w:sz w:val="24"/>
      <w:lang w:eastAsia="ru-RU"/>
    </w:rPr>
  </w:style>
  <w:style w:type="character" w:styleId="22" w:customStyle="1">
    <w:name w:val="Основной текст с отступом 2 Знак"/>
    <w:basedOn w:val="DefaultParagraphFont"/>
    <w:link w:val="21"/>
    <w:qFormat/>
    <w:rsid w:val="00b51b7a"/>
    <w:rPr>
      <w:rFonts w:ascii="ArialMT+1" w:hAnsi="ArialMT+1" w:eastAsia="Arial Unicode MS" w:cs="ArialMT+1"/>
      <w:sz w:val="24"/>
      <w:lang w:eastAsia="ru-RU"/>
    </w:rPr>
  </w:style>
  <w:style w:type="character" w:styleId="Style6" w:customStyle="1">
    <w:name w:val="Текст сноски Знак"/>
    <w:basedOn w:val="DefaultParagraphFont"/>
    <w:link w:val="a7"/>
    <w:semiHidden/>
    <w:qFormat/>
    <w:rsid w:val="00b51b7a"/>
    <w:rPr>
      <w:rFonts w:ascii="ArialMT+1" w:hAnsi="ArialMT+1" w:eastAsia="Arial Unicode MS" w:cs="ArialMT+1"/>
      <w:sz w:val="20"/>
      <w:lang w:eastAsia="ru-RU"/>
    </w:rPr>
  </w:style>
  <w:style w:type="character" w:styleId="Footnotereference">
    <w:name w:val="footnote reference"/>
    <w:semiHidden/>
    <w:qFormat/>
    <w:rsid w:val="00b51b7a"/>
    <w:rPr>
      <w:vertAlign w:val="superscript"/>
    </w:rPr>
  </w:style>
  <w:style w:type="character" w:styleId="Style7" w:customStyle="1">
    <w:name w:val="Название Знак"/>
    <w:basedOn w:val="DefaultParagraphFont"/>
    <w:link w:val="aa"/>
    <w:qFormat/>
    <w:rsid w:val="00b51b7a"/>
    <w:rPr>
      <w:rFonts w:ascii="ArialMT+1" w:hAnsi="ArialMT+1" w:eastAsia="Arial Unicode MS" w:cs="ArialMT+1"/>
      <w:sz w:val="32"/>
      <w:lang w:eastAsia="ru-RU"/>
    </w:rPr>
  </w:style>
  <w:style w:type="character" w:styleId="32" w:customStyle="1">
    <w:name w:val="Основной текст с отступом 3 Знак"/>
    <w:basedOn w:val="DefaultParagraphFont"/>
    <w:link w:val="31"/>
    <w:qFormat/>
    <w:rsid w:val="00b51b7a"/>
    <w:rPr>
      <w:rFonts w:ascii="ArialMT+1" w:hAnsi="ArialMT+1" w:eastAsia="Arial Unicode MS" w:cs="ArialMT+1"/>
      <w:sz w:val="24"/>
      <w:lang w:eastAsia="ru-RU"/>
    </w:rPr>
  </w:style>
  <w:style w:type="character" w:styleId="Style8" w:customStyle="1">
    <w:name w:val="Верхний колонтитул Знак"/>
    <w:basedOn w:val="DefaultParagraphFont"/>
    <w:link w:val="ac"/>
    <w:qFormat/>
    <w:rsid w:val="00b51b7a"/>
    <w:rPr>
      <w:rFonts w:ascii="ArialMT+1" w:hAnsi="ArialMT+1" w:eastAsia="Arial Unicode MS" w:cs="ArialMT+1"/>
      <w:sz w:val="24"/>
      <w:lang w:eastAsia="ru-RU"/>
    </w:rPr>
  </w:style>
  <w:style w:type="character" w:styleId="Pagenumber">
    <w:name w:val="page number"/>
    <w:basedOn w:val="DefaultParagraphFont"/>
    <w:qFormat/>
    <w:rsid w:val="00b51b7a"/>
    <w:rPr/>
  </w:style>
  <w:style w:type="character" w:styleId="Style9" w:customStyle="1">
    <w:name w:val="Основной текст Знак"/>
    <w:basedOn w:val="DefaultParagraphFont"/>
    <w:link w:val="af1"/>
    <w:qFormat/>
    <w:rsid w:val="00b51b7a"/>
    <w:rPr>
      <w:rFonts w:ascii="Arial" w:hAnsi="Arial" w:eastAsia="Arial Unicode MS" w:cs="ArialMT+1"/>
      <w:sz w:val="20"/>
      <w:lang w:eastAsia="ru-RU"/>
    </w:rPr>
  </w:style>
  <w:style w:type="character" w:styleId="Style10" w:customStyle="1">
    <w:name w:val="Нижний колонтитул Знак"/>
    <w:basedOn w:val="DefaultParagraphFont"/>
    <w:link w:val="af3"/>
    <w:qFormat/>
    <w:rsid w:val="00b51b7a"/>
    <w:rPr>
      <w:rFonts w:ascii="ArialMT+1" w:hAnsi="ArialMT+1" w:eastAsia="Arial Unicode MS" w:cs="ArialMT+1"/>
      <w:sz w:val="24"/>
      <w:lang w:eastAsia="ru-RU"/>
    </w:rPr>
  </w:style>
  <w:style w:type="character" w:styleId="Style11" w:customStyle="1">
    <w:name w:val="Текст выноски Знак"/>
    <w:basedOn w:val="DefaultParagraphFont"/>
    <w:link w:val="af5"/>
    <w:semiHidden/>
    <w:qFormat/>
    <w:rsid w:val="00b51b7a"/>
    <w:rPr>
      <w:rFonts w:ascii="Tahoma" w:hAnsi="Tahoma" w:eastAsia="Arial Unicode MS" w:cs="Tahoma"/>
      <w:sz w:val="16"/>
      <w:szCs w:val="16"/>
      <w:lang w:eastAsia="ru-RU"/>
    </w:rPr>
  </w:style>
  <w:style w:type="character" w:styleId="Style12" w:customStyle="1">
    <w:name w:val="Прощание Знак"/>
    <w:basedOn w:val="DefaultParagraphFont"/>
    <w:link w:val="af7"/>
    <w:qFormat/>
    <w:rsid w:val="00b51b7a"/>
    <w:rPr>
      <w:rFonts w:ascii="ArialMT+1" w:hAnsi="ArialMT+1" w:eastAsia="Arial Unicode MS" w:cs="ArialMT+1"/>
      <w:sz w:val="24"/>
      <w:lang w:eastAsia="ru-RU"/>
    </w:rPr>
  </w:style>
  <w:style w:type="character" w:styleId="Style13" w:customStyle="1">
    <w:name w:val="Обычный отступ Знак"/>
    <w:qFormat/>
    <w:rsid w:val="00b51b7a"/>
    <w:rPr>
      <w:sz w:val="28"/>
      <w:lang w:val="ru-RU" w:eastAsia="ru-RU" w:bidi="ar-SA"/>
    </w:rPr>
  </w:style>
  <w:style w:type="character" w:styleId="Style14" w:customStyle="1">
    <w:name w:val="ТЕКСТ Знак Знак"/>
    <w:link w:val="afa"/>
    <w:qFormat/>
    <w:rsid w:val="00b51b7a"/>
    <w:rPr>
      <w:rFonts w:ascii="Arial" w:hAnsi="Arial" w:eastAsia="Arial Unicode MS" w:cs="ArialMT+1"/>
      <w:sz w:val="24"/>
      <w:szCs w:val="24"/>
      <w:lang w:val="ru-RU" w:eastAsia="zh-CN" w:bidi="th-TH"/>
    </w:rPr>
  </w:style>
  <w:style w:type="character" w:styleId="12" w:customStyle="1">
    <w:name w:val="Обычный отступ Знак1"/>
    <w:link w:val="afb"/>
    <w:qFormat/>
    <w:rsid w:val="00b51b7a"/>
    <w:rPr>
      <w:rFonts w:ascii="ArialMT+1" w:hAnsi="ArialMT+1" w:eastAsia="Arial Unicode MS" w:cs="ArialMT+1"/>
      <w:sz w:val="24"/>
      <w:lang w:eastAsia="ru-RU"/>
    </w:rPr>
  </w:style>
  <w:style w:type="character" w:styleId="Style15">
    <w:name w:val="Интернет-ссылка"/>
    <w:uiPriority w:val="99"/>
    <w:rsid w:val="00b51b7a"/>
    <w:rPr>
      <w:b/>
      <w:color w:val="0000FF"/>
      <w:u w:val="single"/>
    </w:rPr>
  </w:style>
  <w:style w:type="character" w:styleId="23" w:customStyle="1">
    <w:name w:val="Основной текст 2 Знак"/>
    <w:basedOn w:val="DefaultParagraphFont"/>
    <w:link w:val="26"/>
    <w:qFormat/>
    <w:rsid w:val="00b51b7a"/>
    <w:rPr>
      <w:rFonts w:ascii="ArialMT+1" w:hAnsi="ArialMT+1" w:eastAsia="Arial Unicode MS" w:cs="ArialMT+1"/>
      <w:sz w:val="24"/>
      <w:lang w:eastAsia="ru-RU"/>
    </w:rPr>
  </w:style>
  <w:style w:type="character" w:styleId="ArialMT11" w:customStyle="1">
    <w:name w:val="Стиль ТЕКСТ Знак + ArialMT+11 Знак"/>
    <w:qFormat/>
    <w:rsid w:val="00b51b7a"/>
    <w:rPr>
      <w:rFonts w:ascii="ArialMT+1" w:hAnsi="ArialMT+1" w:eastAsia="Arial Unicode MS" w:cs="ArialMT+1"/>
      <w:sz w:val="24"/>
      <w:szCs w:val="24"/>
      <w:lang w:val="ru-RU" w:eastAsia="zh-CN" w:bidi="th-TH"/>
    </w:rPr>
  </w:style>
  <w:style w:type="character" w:styleId="33" w:customStyle="1">
    <w:name w:val="Основной текст 3 Знак"/>
    <w:basedOn w:val="DefaultParagraphFont"/>
    <w:link w:val="35"/>
    <w:qFormat/>
    <w:rsid w:val="00b51b7a"/>
    <w:rPr>
      <w:rFonts w:ascii="Arial" w:hAnsi="Arial" w:eastAsia="Times New Roman" w:cs="Times New Roman"/>
      <w:sz w:val="24"/>
      <w:szCs w:val="20"/>
      <w:lang w:eastAsia="ru-RU"/>
    </w:rPr>
  </w:style>
  <w:style w:type="character" w:styleId="Style16" w:customStyle="1">
    <w:name w:val="Текст Знак"/>
    <w:basedOn w:val="DefaultParagraphFont"/>
    <w:link w:val="aff4"/>
    <w:qFormat/>
    <w:rsid w:val="00b51b7a"/>
    <w:rPr>
      <w:rFonts w:ascii="Arial" w:hAnsi="Arial" w:eastAsia="MS Mincho" w:cs="Arial"/>
      <w:sz w:val="24"/>
      <w:szCs w:val="20"/>
      <w:lang w:eastAsia="ru-RU"/>
    </w:rPr>
  </w:style>
  <w:style w:type="character" w:styleId="Style17" w:customStyle="1">
    <w:name w:val="Текст примечания Знак"/>
    <w:basedOn w:val="DefaultParagraphFont"/>
    <w:link w:val="aff6"/>
    <w:semiHidden/>
    <w:qFormat/>
    <w:rsid w:val="00b51b7a"/>
    <w:rPr>
      <w:rFonts w:ascii="Arial" w:hAnsi="Arial" w:eastAsia="Times New Roman" w:cs="Times New Roman"/>
      <w:sz w:val="24"/>
      <w:szCs w:val="20"/>
      <w:lang w:eastAsia="ru-RU"/>
    </w:rPr>
  </w:style>
  <w:style w:type="character" w:styleId="TimesNewRoman" w:customStyle="1">
    <w:name w:val="Стиль ТЕКСТ Знак + Times New Roman Знак"/>
    <w:qFormat/>
    <w:rsid w:val="00b51b7a"/>
    <w:rPr>
      <w:rFonts w:ascii="Arial" w:hAnsi="Arial" w:eastAsia="Arial Unicode MS" w:cs="ArialMT+1"/>
      <w:b/>
      <w:caps/>
      <w:sz w:val="24"/>
      <w:szCs w:val="24"/>
      <w:lang w:val="ru-RU" w:eastAsia="zh-CN" w:bidi="th-TH"/>
    </w:rPr>
  </w:style>
  <w:style w:type="character" w:styleId="Style18" w:customStyle="1">
    <w:name w:val="список Знак"/>
    <w:qFormat/>
    <w:rsid w:val="00b51b7a"/>
    <w:rPr>
      <w:rFonts w:ascii="Arial" w:hAnsi="Arial" w:eastAsia="Arial Unicode MS" w:cs="Symbol"/>
      <w:sz w:val="24"/>
      <w:szCs w:val="18"/>
      <w:lang w:val="ru-RU" w:eastAsia="zh-CN" w:bidi="th-TH"/>
    </w:rPr>
  </w:style>
  <w:style w:type="character" w:styleId="2ArialMT1" w:customStyle="1">
    <w:name w:val="Стиль список 2+ (латиница) ArialMT+1 Знак"/>
    <w:qFormat/>
    <w:rsid w:val="00b51b7a"/>
    <w:rPr>
      <w:rFonts w:ascii="ArialMT+1" w:hAnsi="ArialMT+1" w:eastAsia="Arial Unicode MS" w:cs="Symbol"/>
      <w:sz w:val="24"/>
      <w:szCs w:val="18"/>
      <w:lang w:val="ru-RU" w:eastAsia="zh-CN" w:bidi="th-TH"/>
    </w:rPr>
  </w:style>
  <w:style w:type="character" w:styleId="13" w:customStyle="1">
    <w:name w:val="Оглавление 1 Знак"/>
    <w:qFormat/>
    <w:rsid w:val="00b51b7a"/>
    <w:rPr>
      <w:rFonts w:ascii="ArialMT+1" w:hAnsi="ArialMT+1" w:eastAsia="Arial Unicode MS" w:cs="ArialMT+1"/>
      <w:sz w:val="24"/>
      <w:szCs w:val="22"/>
      <w:lang w:val="ru-RU" w:eastAsia="ru-RU" w:bidi="ar-SA"/>
    </w:rPr>
  </w:style>
  <w:style w:type="character" w:styleId="14" w:customStyle="1">
    <w:name w:val="ОГЛАВ_1 Знак"/>
    <w:qFormat/>
    <w:rsid w:val="00b51b7a"/>
    <w:rPr>
      <w:rFonts w:ascii="Arial" w:hAnsi="Arial" w:eastAsia="Arial Unicode MS" w:cs="ArialMT+1"/>
      <w:b/>
      <w:caps/>
      <w:sz w:val="24"/>
      <w:szCs w:val="22"/>
      <w:lang w:val="ru-RU" w:eastAsia="ru-RU" w:bidi="ar-SA"/>
    </w:rPr>
  </w:style>
  <w:style w:type="character" w:styleId="Style19" w:customStyle="1">
    <w:name w:val="ВВЕДЕНИЕ Знак"/>
    <w:qFormat/>
    <w:rsid w:val="00b51b7a"/>
    <w:rPr>
      <w:rFonts w:ascii="Arial" w:hAnsi="Arial" w:eastAsia="Arial Unicode MS" w:cs="Arial"/>
      <w:b/>
      <w:bCs/>
      <w:sz w:val="24"/>
      <w:szCs w:val="22"/>
      <w:lang w:val="ru-RU" w:eastAsia="ru-RU" w:bidi="ar-SA"/>
    </w:rPr>
  </w:style>
  <w:style w:type="character" w:styleId="Style20" w:customStyle="1">
    <w:name w:val="СОДЕРЖАНИЕ Знак"/>
    <w:qFormat/>
    <w:rsid w:val="00b51b7a"/>
    <w:rPr>
      <w:rFonts w:ascii="Arial" w:hAnsi="Arial" w:eastAsia="Arial Unicode MS" w:cs="ArialMT+1"/>
      <w:b/>
      <w:caps/>
      <w:sz w:val="24"/>
      <w:szCs w:val="22"/>
      <w:lang w:val="ru-RU" w:eastAsia="ru-RU" w:bidi="ar-SA"/>
    </w:rPr>
  </w:style>
  <w:style w:type="character" w:styleId="15" w:customStyle="1">
    <w:name w:val="ТЕКСТ Знак Знак1"/>
    <w:qFormat/>
    <w:rsid w:val="00b51b7a"/>
    <w:rPr>
      <w:rFonts w:ascii="Arial" w:hAnsi="Arial" w:eastAsia="Arial Unicode MS" w:cs="ArialMT+1"/>
      <w:sz w:val="24"/>
      <w:szCs w:val="24"/>
      <w:lang w:val="ru-RU" w:eastAsia="zh-CN" w:bidi="th-TH"/>
    </w:rPr>
  </w:style>
  <w:style w:type="character" w:styleId="16" w:customStyle="1">
    <w:name w:val="список Знак1"/>
    <w:link w:val="a0"/>
    <w:qFormat/>
    <w:rsid w:val="00b51b7a"/>
    <w:rPr>
      <w:rFonts w:ascii="Arial" w:hAnsi="Arial" w:eastAsia="Arial Unicode MS" w:cs="Arial"/>
      <w:sz w:val="24"/>
      <w:szCs w:val="18"/>
      <w:lang w:eastAsia="zh-CN" w:bidi="th-TH"/>
    </w:rPr>
  </w:style>
  <w:style w:type="character" w:styleId="Style21" w:customStyle="1">
    <w:name w:val="список_№ Знак"/>
    <w:link w:val="aff0"/>
    <w:qFormat/>
    <w:rsid w:val="00b51b7a"/>
    <w:rPr>
      <w:rFonts w:ascii="Arial" w:hAnsi="Arial" w:eastAsia="Arial Unicode MS" w:cs="Symbol"/>
      <w:sz w:val="24"/>
      <w:szCs w:val="18"/>
      <w:lang w:eastAsia="zh-CN" w:bidi="th-TH"/>
    </w:rPr>
  </w:style>
  <w:style w:type="character" w:styleId="Style22" w:customStyle="1">
    <w:name w:val="Список Знак"/>
    <w:link w:val="afe"/>
    <w:qFormat/>
    <w:rsid w:val="00b51b7a"/>
    <w:rPr>
      <w:rFonts w:ascii="ArialMT+1" w:hAnsi="ArialMT+1" w:eastAsia="Arial Unicode MS" w:cs="ArialMT+1"/>
      <w:sz w:val="24"/>
      <w:lang w:eastAsia="ru-RU"/>
    </w:rPr>
  </w:style>
  <w:style w:type="character" w:styleId="Style23" w:customStyle="1">
    <w:name w:val="текст Знак"/>
    <w:link w:val="affd"/>
    <w:qFormat/>
    <w:rsid w:val="00b51b7a"/>
    <w:rPr>
      <w:rFonts w:ascii="Arial" w:hAnsi="Arial" w:eastAsia="MS Mincho" w:cs="Arial"/>
      <w:sz w:val="24"/>
      <w:szCs w:val="24"/>
      <w:lang w:eastAsia="zh-CN" w:bidi="th-TH"/>
    </w:rPr>
  </w:style>
  <w:style w:type="character" w:styleId="24" w:customStyle="1">
    <w:name w:val="ТЕКСТ Знак Знак2"/>
    <w:qFormat/>
    <w:rsid w:val="00b51b7a"/>
    <w:rPr>
      <w:rFonts w:ascii="Times New Roman" w:hAnsi="Times New Roman" w:eastAsia="Arial Unicode MS" w:cs="Calibri"/>
      <w:sz w:val="28"/>
      <w:szCs w:val="28"/>
    </w:rPr>
  </w:style>
  <w:style w:type="character" w:styleId="ListLabel1">
    <w:name w:val="ListLabel 1"/>
    <w:qFormat/>
    <w:rPr>
      <w:b w:val="false"/>
    </w:rPr>
  </w:style>
  <w:style w:type="character" w:styleId="ListLabel2">
    <w:name w:val="ListLabel 2"/>
    <w:qFormat/>
    <w:rPr>
      <w:b w:val="false"/>
    </w:rPr>
  </w:style>
  <w:style w:type="character" w:styleId="ListLabel3">
    <w:name w:val="ListLabel 3"/>
    <w:qFormat/>
    <w:rPr>
      <w:b w:val="false"/>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b w:val="false"/>
    </w:rPr>
  </w:style>
  <w:style w:type="character" w:styleId="ListLabel8">
    <w:name w:val="ListLabel 8"/>
    <w:qFormat/>
    <w:rPr>
      <w:rFonts w:ascii="Times New Roman" w:hAnsi="Times New Roman"/>
      <w:b/>
      <w:color w:val="000000"/>
      <w:sz w:val="24"/>
    </w:rPr>
  </w:style>
  <w:style w:type="character" w:styleId="Style24">
    <w:name w:val="Ссылка указателя"/>
    <w:qFormat/>
    <w:rPr/>
  </w:style>
  <w:style w:type="paragraph" w:styleId="Style25">
    <w:name w:val="Заголовок"/>
    <w:basedOn w:val="Normal"/>
    <w:next w:val="Style26"/>
    <w:qFormat/>
    <w:pPr>
      <w:keepNext/>
      <w:spacing w:before="240" w:after="120"/>
    </w:pPr>
    <w:rPr>
      <w:rFonts w:ascii="Liberation Sans" w:hAnsi="Liberation Sans" w:eastAsia="WenQuanYi Micro Hei" w:cs="Lohit Devanagari"/>
      <w:sz w:val="28"/>
      <w:szCs w:val="28"/>
    </w:rPr>
  </w:style>
  <w:style w:type="paragraph" w:styleId="Style26">
    <w:name w:val="Body Text"/>
    <w:basedOn w:val="Normal"/>
    <w:link w:val="af2"/>
    <w:rsid w:val="00b51b7a"/>
    <w:pPr>
      <w:jc w:val="center"/>
    </w:pPr>
    <w:rPr>
      <w:rFonts w:ascii="Arial" w:hAnsi="Arial"/>
      <w:sz w:val="20"/>
    </w:rPr>
  </w:style>
  <w:style w:type="paragraph" w:styleId="Style27">
    <w:name w:val="List"/>
    <w:basedOn w:val="Normal"/>
    <w:link w:val="aff"/>
    <w:rsid w:val="00b51b7a"/>
    <w:pPr>
      <w:ind w:left="283" w:hanging="283"/>
    </w:pPr>
    <w:rPr/>
  </w:style>
  <w:style w:type="paragraph" w:styleId="Style28">
    <w:name w:val="Caption"/>
    <w:basedOn w:val="Normal"/>
    <w:qFormat/>
    <w:pPr>
      <w:suppressLineNumbers/>
      <w:spacing w:before="120" w:after="120"/>
    </w:pPr>
    <w:rPr>
      <w:rFonts w:cs="Lohit Devanagari"/>
      <w:i/>
      <w:iCs/>
      <w:sz w:val="24"/>
      <w:szCs w:val="24"/>
    </w:rPr>
  </w:style>
  <w:style w:type="paragraph" w:styleId="Style29">
    <w:name w:val="Указатель"/>
    <w:basedOn w:val="Normal"/>
    <w:qFormat/>
    <w:pPr>
      <w:suppressLineNumbers/>
    </w:pPr>
    <w:rPr>
      <w:rFonts w:cs="Lohit Devanagari"/>
    </w:rPr>
  </w:style>
  <w:style w:type="paragraph" w:styleId="Style30">
    <w:name w:val="Body Text Indent"/>
    <w:basedOn w:val="Normal"/>
    <w:link w:val="a6"/>
    <w:rsid w:val="00b51b7a"/>
    <w:pPr>
      <w:ind w:left="993" w:hanging="284"/>
    </w:pPr>
    <w:rPr/>
  </w:style>
  <w:style w:type="paragraph" w:styleId="BodyTextIndent2">
    <w:name w:val="Body Text Indent 2"/>
    <w:basedOn w:val="Normal"/>
    <w:link w:val="22"/>
    <w:qFormat/>
    <w:rsid w:val="00b51b7a"/>
    <w:pPr>
      <w:ind w:firstLine="709"/>
    </w:pPr>
    <w:rPr/>
  </w:style>
  <w:style w:type="paragraph" w:styleId="Footnotetext">
    <w:name w:val="footnote text"/>
    <w:basedOn w:val="Normal"/>
    <w:link w:val="a8"/>
    <w:semiHidden/>
    <w:qFormat/>
    <w:rsid w:val="00b51b7a"/>
    <w:pPr/>
    <w:rPr>
      <w:sz w:val="20"/>
    </w:rPr>
  </w:style>
  <w:style w:type="paragraph" w:styleId="Style31">
    <w:name w:val="Title"/>
    <w:basedOn w:val="Normal"/>
    <w:link w:val="ab"/>
    <w:qFormat/>
    <w:rsid w:val="00b51b7a"/>
    <w:pPr>
      <w:ind w:left="4678" w:hanging="0"/>
      <w:jc w:val="center"/>
    </w:pPr>
    <w:rPr>
      <w:sz w:val="32"/>
    </w:rPr>
  </w:style>
  <w:style w:type="paragraph" w:styleId="17">
    <w:name w:val="TOC 1"/>
    <w:basedOn w:val="Normal"/>
    <w:autoRedefine/>
    <w:uiPriority w:val="39"/>
    <w:rsid w:val="00b51b7a"/>
    <w:pPr>
      <w:tabs>
        <w:tab w:val="left" w:pos="1134" w:leader="dot"/>
        <w:tab w:val="right" w:pos="9571" w:leader="dot"/>
      </w:tabs>
      <w:spacing w:lineRule="auto" w:line="360"/>
    </w:pPr>
    <w:rPr/>
  </w:style>
  <w:style w:type="paragraph" w:styleId="25">
    <w:name w:val="TOC 2"/>
    <w:basedOn w:val="Normal"/>
    <w:autoRedefine/>
    <w:uiPriority w:val="39"/>
    <w:rsid w:val="00b51b7a"/>
    <w:pPr>
      <w:tabs>
        <w:tab w:val="left" w:pos="560" w:leader="none"/>
        <w:tab w:val="right" w:pos="9571" w:leader="dot"/>
      </w:tabs>
      <w:spacing w:lineRule="auto" w:line="360"/>
      <w:jc w:val="left"/>
    </w:pPr>
    <w:rPr>
      <w:caps/>
    </w:rPr>
  </w:style>
  <w:style w:type="paragraph" w:styleId="18" w:customStyle="1">
    <w:name w:val="Обычный1"/>
    <w:qFormat/>
    <w:rsid w:val="00b51b7a"/>
    <w:pPr>
      <w:widowControl/>
      <w:bidi w:val="0"/>
      <w:spacing w:lineRule="auto" w:line="240" w:before="0" w:after="0"/>
      <w:jc w:val="left"/>
    </w:pPr>
    <w:rPr>
      <w:rFonts w:ascii="Times New Roman" w:hAnsi="Times New Roman" w:eastAsia="Times New Roman" w:cs="Times New Roman"/>
      <w:color w:val="auto"/>
      <w:sz w:val="20"/>
      <w:szCs w:val="20"/>
      <w:lang w:eastAsia="ru-RU" w:val="ru-RU" w:bidi="ar-SA"/>
    </w:rPr>
  </w:style>
  <w:style w:type="paragraph" w:styleId="BodyTextIndent3">
    <w:name w:val="Body Text Indent 3"/>
    <w:basedOn w:val="Normal"/>
    <w:link w:val="32"/>
    <w:qFormat/>
    <w:rsid w:val="00b51b7a"/>
    <w:pPr>
      <w:ind w:left="709" w:firstLine="11"/>
    </w:pPr>
    <w:rPr/>
  </w:style>
  <w:style w:type="paragraph" w:styleId="Style32">
    <w:name w:val="Header"/>
    <w:basedOn w:val="Normal"/>
    <w:link w:val="ad"/>
    <w:rsid w:val="00b51b7a"/>
    <w:pPr>
      <w:tabs>
        <w:tab w:val="center" w:pos="4153" w:leader="none"/>
        <w:tab w:val="right" w:pos="8306" w:leader="none"/>
      </w:tabs>
    </w:pPr>
    <w:rPr/>
  </w:style>
  <w:style w:type="paragraph" w:styleId="Style33" w:customStyle="1">
    <w:name w:val="МойСтиль(обычный)"/>
    <w:basedOn w:val="Normal"/>
    <w:qFormat/>
    <w:rsid w:val="00b51b7a"/>
    <w:pPr/>
    <w:rPr/>
  </w:style>
  <w:style w:type="paragraph" w:styleId="19" w:customStyle="1">
    <w:name w:val="МойСтиль(Заголовок1)"/>
    <w:basedOn w:val="2"/>
    <w:qFormat/>
    <w:rsid w:val="00b51b7a"/>
    <w:pPr>
      <w:ind w:left="913" w:hanging="283"/>
      <w:jc w:val="center"/>
      <w:outlineLvl w:val="0"/>
    </w:pPr>
    <w:rPr>
      <w:sz w:val="28"/>
    </w:rPr>
  </w:style>
  <w:style w:type="paragraph" w:styleId="Style34" w:customStyle="1">
    <w:name w:val="Нумерация формул"/>
    <w:basedOn w:val="Normal"/>
    <w:autoRedefine/>
    <w:qFormat/>
    <w:rsid w:val="00b51b7a"/>
    <w:pPr>
      <w:tabs>
        <w:tab w:val="left" w:pos="360" w:leader="none"/>
      </w:tabs>
      <w:spacing w:lineRule="auto" w:line="360"/>
      <w:ind w:left="360" w:right="-15" w:hanging="360"/>
    </w:pPr>
    <w:rPr/>
  </w:style>
  <w:style w:type="paragraph" w:styleId="Style35">
    <w:name w:val="Footer"/>
    <w:basedOn w:val="Normal"/>
    <w:link w:val="af4"/>
    <w:rsid w:val="00b51b7a"/>
    <w:pPr>
      <w:tabs>
        <w:tab w:val="center" w:pos="4153" w:leader="none"/>
        <w:tab w:val="right" w:pos="8306" w:leader="none"/>
      </w:tabs>
    </w:pPr>
    <w:rPr/>
  </w:style>
  <w:style w:type="paragraph" w:styleId="BalloonText">
    <w:name w:val="Balloon Text"/>
    <w:basedOn w:val="Normal"/>
    <w:link w:val="af6"/>
    <w:semiHidden/>
    <w:qFormat/>
    <w:rsid w:val="00b51b7a"/>
    <w:pPr/>
    <w:rPr>
      <w:rFonts w:ascii="Tahoma" w:hAnsi="Tahoma" w:cs="Tahoma"/>
      <w:sz w:val="16"/>
      <w:szCs w:val="16"/>
    </w:rPr>
  </w:style>
  <w:style w:type="paragraph" w:styleId="110" w:customStyle="1">
    <w:name w:val="Стиль1"/>
    <w:qFormat/>
    <w:rsid w:val="00b51b7a"/>
    <w:pPr>
      <w:keepNext/>
      <w:pageBreakBefore/>
      <w:widowControl w:val="false"/>
      <w:suppressLineNumbers/>
      <w:ind w:left="4253" w:hanging="0"/>
    </w:pPr>
    <w:rPr>
      <w:rFonts w:ascii="Arial" w:hAnsi="Arial" w:eastAsia="Calibri" w:cs="" w:cstheme="minorBidi" w:eastAsiaTheme="minorHAnsi"/>
      <w:b/>
      <w:color w:val="auto"/>
      <w:sz w:val="24"/>
      <w:szCs w:val="22"/>
      <w:lang w:val="ru-RU" w:eastAsia="en-US" w:bidi="ar-SA"/>
    </w:rPr>
  </w:style>
  <w:style w:type="paragraph" w:styleId="Closing">
    <w:name w:val="Closing"/>
    <w:basedOn w:val="Normal"/>
    <w:link w:val="af8"/>
    <w:qFormat/>
    <w:rsid w:val="00b51b7a"/>
    <w:pPr>
      <w:ind w:left="4252" w:hanging="0"/>
    </w:pPr>
    <w:rPr/>
  </w:style>
  <w:style w:type="paragraph" w:styleId="26" w:customStyle="1">
    <w:name w:val="Стиль2"/>
    <w:basedOn w:val="Closing"/>
    <w:qFormat/>
    <w:rsid w:val="00b51b7a"/>
    <w:pPr>
      <w:keepNext/>
      <w:pageBreakBefore/>
      <w:suppressLineNumbers/>
      <w:spacing w:lineRule="auto" w:line="360"/>
      <w:ind w:left="0" w:hanging="0"/>
      <w:jc w:val="center"/>
    </w:pPr>
    <w:rPr>
      <w:rFonts w:ascii="Arial" w:hAnsi="Arial"/>
      <w:b/>
    </w:rPr>
  </w:style>
  <w:style w:type="paragraph" w:styleId="Style36" w:customStyle="1">
    <w:name w:val="СОДЕРЖАНИЕ"/>
    <w:basedOn w:val="Normal"/>
    <w:autoRedefine/>
    <w:qFormat/>
    <w:rsid w:val="00b51b7a"/>
    <w:pPr>
      <w:keepNext/>
      <w:pageBreakBefore/>
      <w:spacing w:lineRule="auto" w:line="360" w:before="120" w:after="240"/>
      <w:jc w:val="center"/>
      <w:outlineLvl w:val="0"/>
    </w:pPr>
    <w:rPr>
      <w:rFonts w:ascii="Arial" w:hAnsi="Arial"/>
      <w:b/>
      <w:caps/>
    </w:rPr>
  </w:style>
  <w:style w:type="paragraph" w:styleId="Style37" w:customStyle="1">
    <w:name w:val="ТЕКСТ Знак"/>
    <w:link w:val="afc"/>
    <w:autoRedefine/>
    <w:qFormat/>
    <w:rsid w:val="00b51b7a"/>
    <w:pPr>
      <w:widowControl w:val="false"/>
      <w:suppressLineNumbers/>
      <w:ind w:left="0" w:firstLine="851"/>
      <w:jc w:val="both"/>
    </w:pPr>
    <w:rPr>
      <w:rFonts w:ascii="Arial" w:hAnsi="Arial" w:eastAsia="Calibri" w:cs="" w:cstheme="minorBidi" w:eastAsiaTheme="minorHAnsi"/>
      <w:color w:val="auto"/>
      <w:sz w:val="24"/>
      <w:szCs w:val="24"/>
      <w:lang w:eastAsia="zh-CN" w:bidi="th-TH" w:val="ru-RU"/>
    </w:rPr>
  </w:style>
  <w:style w:type="paragraph" w:styleId="NormalIndent">
    <w:name w:val="Normal Indent"/>
    <w:basedOn w:val="Normal"/>
    <w:link w:val="16"/>
    <w:qFormat/>
    <w:rsid w:val="00b51b7a"/>
    <w:pPr>
      <w:ind w:left="708" w:hanging="0"/>
    </w:pPr>
    <w:rPr/>
  </w:style>
  <w:style w:type="paragraph" w:styleId="ListBullet2">
    <w:name w:val="List Bullet 2"/>
    <w:basedOn w:val="Normal"/>
    <w:autoRedefine/>
    <w:qFormat/>
    <w:rsid w:val="00b51b7a"/>
    <w:pPr>
      <w:spacing w:lineRule="auto" w:line="360"/>
      <w:ind w:firstLine="567"/>
    </w:pPr>
    <w:rPr>
      <w:sz w:val="20"/>
    </w:rPr>
  </w:style>
  <w:style w:type="paragraph" w:styleId="Tabl" w:customStyle="1">
    <w:name w:val="Tabl"/>
    <w:basedOn w:val="Normal"/>
    <w:qFormat/>
    <w:rsid w:val="00b51b7a"/>
    <w:pPr>
      <w:tabs>
        <w:tab w:val="left" w:pos="9214" w:leader="dot"/>
      </w:tabs>
      <w:jc w:val="left"/>
    </w:pPr>
    <w:rPr>
      <w:rFonts w:ascii="Arial" w:hAnsi="Arial" w:cs="Arial"/>
      <w:sz w:val="20"/>
    </w:rPr>
  </w:style>
  <w:style w:type="paragraph" w:styleId="Style38" w:customStyle="1">
    <w:name w:val="список"/>
    <w:basedOn w:val="Normal"/>
    <w:link w:val="17"/>
    <w:autoRedefine/>
    <w:qFormat/>
    <w:rsid w:val="00b51b7a"/>
    <w:pPr>
      <w:keepNext/>
    </w:pPr>
    <w:rPr>
      <w:rFonts w:ascii="Arial" w:hAnsi="Arial" w:cs="Arial"/>
      <w:szCs w:val="18"/>
      <w:lang w:eastAsia="zh-CN" w:bidi="th-TH"/>
    </w:rPr>
  </w:style>
  <w:style w:type="paragraph" w:styleId="34" w:customStyle="1">
    <w:name w:val="Стиль3"/>
    <w:basedOn w:val="Style38"/>
    <w:qFormat/>
    <w:rsid w:val="00b51b7a"/>
    <w:pPr>
      <w:ind w:left="1644" w:hanging="907"/>
    </w:pPr>
    <w:rPr/>
  </w:style>
  <w:style w:type="paragraph" w:styleId="111" w:customStyle="1">
    <w:name w:val="ОГЛАВ_1"/>
    <w:basedOn w:val="17"/>
    <w:autoRedefine/>
    <w:qFormat/>
    <w:rsid w:val="00b51b7a"/>
    <w:pPr>
      <w:keepNext/>
      <w:tabs>
        <w:tab w:val="left" w:pos="1134" w:leader="none"/>
      </w:tabs>
      <w:spacing w:before="240" w:after="240"/>
      <w:ind w:left="357" w:firstLine="340"/>
      <w:jc w:val="left"/>
      <w:outlineLvl w:val="1"/>
    </w:pPr>
    <w:rPr>
      <w:rFonts w:ascii="Arial" w:hAnsi="Arial"/>
      <w:b/>
      <w:caps/>
    </w:rPr>
  </w:style>
  <w:style w:type="paragraph" w:styleId="Style39" w:customStyle="1">
    <w:name w:val="список_№"/>
    <w:basedOn w:val="Style38"/>
    <w:link w:val="aff1"/>
    <w:autoRedefine/>
    <w:qFormat/>
    <w:rsid w:val="00b51b7a"/>
    <w:pPr>
      <w:ind w:left="1154" w:hanging="587"/>
      <w:jc w:val="center"/>
    </w:pPr>
    <w:rPr>
      <w:rFonts w:cs="Symbol"/>
    </w:rPr>
  </w:style>
  <w:style w:type="paragraph" w:styleId="42" w:customStyle="1">
    <w:name w:val="Стиль4"/>
    <w:basedOn w:val="Normal"/>
    <w:qFormat/>
    <w:rsid w:val="00b51b7a"/>
    <w:pPr/>
    <w:rPr/>
  </w:style>
  <w:style w:type="paragraph" w:styleId="11pt" w:customStyle="1">
    <w:name w:val="Стиль список_№ + (сложные знаки) 11 pt"/>
    <w:basedOn w:val="Style39"/>
    <w:qFormat/>
    <w:rsid w:val="00b51b7a"/>
    <w:pPr/>
    <w:rPr>
      <w:szCs w:val="22"/>
    </w:rPr>
  </w:style>
  <w:style w:type="paragraph" w:styleId="BodyText2">
    <w:name w:val="Body Text 2"/>
    <w:basedOn w:val="Normal"/>
    <w:link w:val="27"/>
    <w:qFormat/>
    <w:rsid w:val="00b51b7a"/>
    <w:pPr>
      <w:spacing w:lineRule="auto" w:line="480" w:before="0" w:after="120"/>
    </w:pPr>
    <w:rPr/>
  </w:style>
  <w:style w:type="paragraph" w:styleId="35">
    <w:name w:val="TOC 3"/>
    <w:basedOn w:val="Normal"/>
    <w:autoRedefine/>
    <w:semiHidden/>
    <w:rsid w:val="00b51b7a"/>
    <w:pPr>
      <w:ind w:left="560" w:hanging="0"/>
    </w:pPr>
    <w:rPr/>
  </w:style>
  <w:style w:type="paragraph" w:styleId="ListBullet">
    <w:name w:val="List Bullet"/>
    <w:basedOn w:val="Normal"/>
    <w:autoRedefine/>
    <w:qFormat/>
    <w:rsid w:val="00b51b7a"/>
    <w:pPr/>
    <w:rPr/>
  </w:style>
  <w:style w:type="paragraph" w:styleId="ArialMT111" w:customStyle="1">
    <w:name w:val="Стиль ТЕКСТ Знак + ArialMT+11"/>
    <w:basedOn w:val="Style37"/>
    <w:autoRedefine/>
    <w:qFormat/>
    <w:rsid w:val="00b51b7a"/>
    <w:pPr/>
    <w:rPr>
      <w:rFonts w:cs="Arial"/>
    </w:rPr>
  </w:style>
  <w:style w:type="paragraph" w:styleId="1ArialUnicodeMS" w:customStyle="1">
    <w:name w:val="Стиль ОГЛАВ_1 + (Восточная Азия) Arial Unicode MS"/>
    <w:basedOn w:val="111"/>
    <w:autoRedefine/>
    <w:qFormat/>
    <w:rsid w:val="00b51b7a"/>
    <w:pPr/>
    <w:rPr/>
  </w:style>
  <w:style w:type="paragraph" w:styleId="BlockText">
    <w:name w:val="Block Text"/>
    <w:basedOn w:val="Normal"/>
    <w:qFormat/>
    <w:rsid w:val="00b51b7a"/>
    <w:pPr>
      <w:ind w:left="2552" w:right="402" w:hanging="284"/>
    </w:pPr>
    <w:rPr>
      <w:rFonts w:ascii="Arial" w:hAnsi="Arial" w:eastAsia="Times New Roman" w:cs="Times New Roman"/>
      <w:szCs w:val="20"/>
    </w:rPr>
  </w:style>
  <w:style w:type="paragraph" w:styleId="BodyText3">
    <w:name w:val="Body Text 3"/>
    <w:basedOn w:val="Normal"/>
    <w:link w:val="36"/>
    <w:qFormat/>
    <w:rsid w:val="00b51b7a"/>
    <w:pPr>
      <w:jc w:val="left"/>
    </w:pPr>
    <w:rPr>
      <w:rFonts w:ascii="Arial" w:hAnsi="Arial" w:eastAsia="Times New Roman" w:cs="Times New Roman"/>
      <w:szCs w:val="20"/>
    </w:rPr>
  </w:style>
  <w:style w:type="paragraph" w:styleId="PlainText">
    <w:name w:val="Plain Text"/>
    <w:basedOn w:val="Normal"/>
    <w:link w:val="aff5"/>
    <w:autoRedefine/>
    <w:qFormat/>
    <w:rsid w:val="00b51b7a"/>
    <w:pPr>
      <w:jc w:val="left"/>
    </w:pPr>
    <w:rPr>
      <w:rFonts w:ascii="Arial" w:hAnsi="Arial" w:eastAsia="MS Mincho" w:cs="Arial"/>
      <w:szCs w:val="20"/>
    </w:rPr>
  </w:style>
  <w:style w:type="paragraph" w:styleId="Annotationtext">
    <w:name w:val="annotation text"/>
    <w:basedOn w:val="Normal"/>
    <w:link w:val="aff7"/>
    <w:autoRedefine/>
    <w:semiHidden/>
    <w:qFormat/>
    <w:rsid w:val="00b51b7a"/>
    <w:pPr>
      <w:spacing w:lineRule="auto" w:line="360"/>
      <w:ind w:firstLine="851"/>
    </w:pPr>
    <w:rPr>
      <w:rFonts w:ascii="Arial" w:hAnsi="Arial" w:eastAsia="Times New Roman" w:cs="Times New Roman"/>
      <w:szCs w:val="20"/>
    </w:rPr>
  </w:style>
  <w:style w:type="paragraph" w:styleId="Tableoffigures">
    <w:name w:val="table of figures"/>
    <w:basedOn w:val="Normal"/>
    <w:autoRedefine/>
    <w:semiHidden/>
    <w:qFormat/>
    <w:rsid w:val="00b51b7a"/>
    <w:pPr>
      <w:tabs>
        <w:tab w:val="left" w:pos="1276" w:leader="none"/>
      </w:tabs>
      <w:spacing w:lineRule="auto" w:line="360"/>
      <w:jc w:val="center"/>
    </w:pPr>
    <w:rPr>
      <w:rFonts w:ascii="Arial" w:hAnsi="Arial" w:eastAsia="Times New Roman" w:cs="Times New Roman"/>
      <w:szCs w:val="20"/>
    </w:rPr>
  </w:style>
  <w:style w:type="paragraph" w:styleId="TimesNewRoman1" w:customStyle="1">
    <w:name w:val="Стиль ТЕКСТ Знак + Times New Roman"/>
    <w:basedOn w:val="Style37"/>
    <w:autoRedefine/>
    <w:qFormat/>
    <w:rsid w:val="00b51b7a"/>
    <w:pPr/>
    <w:rPr>
      <w:b/>
      <w:caps/>
    </w:rPr>
  </w:style>
  <w:style w:type="paragraph" w:styleId="2ArialMT11" w:customStyle="1">
    <w:name w:val="Стиль список 2+ (латиница) ArialMT+1"/>
    <w:basedOn w:val="Style38"/>
    <w:autoRedefine/>
    <w:qFormat/>
    <w:rsid w:val="00b51b7a"/>
    <w:pPr>
      <w:ind w:left="2520" w:hanging="0"/>
    </w:pPr>
    <w:rPr>
      <w:rFonts w:ascii="ArialMT+1" w:hAnsi="ArialMT+1"/>
    </w:rPr>
  </w:style>
  <w:style w:type="paragraph" w:styleId="92">
    <w:name w:val="TOC 9"/>
    <w:basedOn w:val="Normal"/>
    <w:autoRedefine/>
    <w:semiHidden/>
    <w:rsid w:val="00b51b7a"/>
    <w:pPr>
      <w:ind w:left="1920" w:hanging="0"/>
    </w:pPr>
    <w:rPr/>
  </w:style>
  <w:style w:type="paragraph" w:styleId="Style40" w:customStyle="1">
    <w:name w:val="ВВЕДЕНИЕ"/>
    <w:basedOn w:val="17"/>
    <w:qFormat/>
    <w:rsid w:val="00b51b7a"/>
    <w:pPr>
      <w:tabs>
        <w:tab w:val="right" w:pos="284" w:leader="none"/>
        <w:tab w:val="left" w:pos="993" w:leader="none"/>
        <w:tab w:val="right" w:pos="9866" w:leader="dot"/>
      </w:tabs>
      <w:spacing w:before="120" w:after="120"/>
      <w:ind w:firstLine="851"/>
    </w:pPr>
    <w:rPr>
      <w:rFonts w:ascii="Arial" w:hAnsi="Arial" w:cs="Arial"/>
      <w:b/>
      <w:bCs/>
    </w:rPr>
  </w:style>
  <w:style w:type="paragraph" w:styleId="Style41" w:customStyle="1">
    <w:name w:val="текст"/>
    <w:basedOn w:val="PlainText"/>
    <w:link w:val="affe"/>
    <w:qFormat/>
    <w:rsid w:val="00b51b7a"/>
    <w:pPr>
      <w:ind w:firstLine="720"/>
    </w:pPr>
    <w:rPr>
      <w:szCs w:val="24"/>
      <w:lang w:eastAsia="zh-CN" w:bidi="th-TH"/>
    </w:rPr>
  </w:style>
  <w:style w:type="paragraph" w:styleId="ListParagraph">
    <w:name w:val="List Paragraph"/>
    <w:basedOn w:val="Normal"/>
    <w:uiPriority w:val="34"/>
    <w:qFormat/>
    <w:rsid w:val="00b51b7a"/>
    <w:pPr>
      <w:spacing w:lineRule="auto" w:line="259" w:before="0" w:after="160"/>
      <w:ind w:left="720" w:hanging="0"/>
      <w:contextualSpacing/>
      <w:jc w:val="left"/>
    </w:pPr>
    <w:rPr>
      <w:rFonts w:ascii="Calibri" w:hAnsi="Calibri" w:eastAsia="Calibri" w:cs="" w:asciiTheme="minorHAnsi" w:cstheme="minorBidi" w:eastAsiaTheme="minorHAnsi" w:hAnsiTheme="minorHAnsi"/>
      <w:sz w:val="22"/>
      <w:lang w:eastAsia="en-US"/>
    </w:rPr>
  </w:style>
  <w:style w:type="paragraph" w:styleId="Style42">
    <w:name w:val="Содержимое врезки"/>
    <w:basedOn w:val="Normal"/>
    <w:qFormat/>
    <w:pPr/>
    <w:rPr/>
  </w:style>
  <w:style w:type="numbering" w:styleId="NoList" w:default="1">
    <w:name w:val="No List"/>
    <w:uiPriority w:val="99"/>
    <w:semiHidden/>
    <w:unhideWhenUsed/>
    <w:qFormat/>
  </w:style>
  <w:style w:type="table" w:default="1" w:styleId="a3">
    <w:name w:val="Normal Table"/>
    <w:uiPriority w:val="99"/>
    <w:semiHidden/>
    <w:unhideWhenUsed/>
    <w:tblPr>
      <w:tblInd w:w="0" w:type="dxa"/>
      <w:tblCellMar>
        <w:top w:w="0" w:type="dxa"/>
        <w:left w:w="108" w:type="dxa"/>
        <w:bottom w:w="0" w:type="dxa"/>
        <w:right w:w="108" w:type="dxa"/>
      </w:tblCellMar>
    </w:tblPr>
  </w:style>
  <w:style w:type="table" w:styleId="afff">
    <w:name w:val="Table Grid"/>
    <w:basedOn w:val="a3"/>
    <w:uiPriority w:val="59"/>
    <w:rsid w:val="00b51b7a"/>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Application>LibreOffice/5.1.6.2$Linux_X86_64 LibreOffice_project/10m0$Build-2</Application>
  <Pages>23</Pages>
  <Words>4074</Words>
  <Characters>28463</Characters>
  <CharactersWithSpaces>32248</CharactersWithSpaces>
  <Paragraphs>360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2016-04-22T06:08:00Z</dcterms:created>
  <dc:creator>Вадим</dc:creator>
  <dc:description/>
  <dc:language>ru-RU</dc:language>
  <cp:lastModifiedBy/>
  <dcterms:modified xsi:type="dcterms:W3CDTF">2017-12-14T11:28:14Z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